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8AA85" w14:textId="3C92125C" w:rsidR="00053694" w:rsidRPr="00D715BF" w:rsidRDefault="006F1253" w:rsidP="00D715BF">
      <w:pPr>
        <w:jc w:val="center"/>
        <w:rPr>
          <w:b/>
          <w:sz w:val="32"/>
          <w:szCs w:val="32"/>
        </w:rPr>
      </w:pPr>
      <w:bookmarkStart w:id="0" w:name="_Hlk75431889"/>
      <w:bookmarkEnd w:id="0"/>
      <w:r w:rsidRPr="00D715BF">
        <w:rPr>
          <w:b/>
          <w:sz w:val="32"/>
          <w:szCs w:val="32"/>
        </w:rPr>
        <w:t>中国药科大学</w:t>
      </w:r>
      <w:r w:rsidRPr="00D715BF">
        <w:rPr>
          <w:rFonts w:hint="eastAsia"/>
          <w:b/>
          <w:sz w:val="32"/>
          <w:szCs w:val="32"/>
        </w:rPr>
        <w:t>-</w:t>
      </w:r>
      <w:r w:rsidRPr="00D715BF">
        <w:rPr>
          <w:b/>
          <w:sz w:val="32"/>
          <w:szCs w:val="32"/>
        </w:rPr>
        <w:t>百济神州</w:t>
      </w:r>
      <w:bookmarkStart w:id="1" w:name="_GoBack"/>
      <w:bookmarkEnd w:id="1"/>
      <w:r w:rsidR="00D715BF">
        <w:rPr>
          <w:b/>
          <w:sz w:val="32"/>
          <w:szCs w:val="32"/>
        </w:rPr>
        <w:t>暑期课程</w:t>
      </w:r>
      <w:r w:rsidRPr="00D715BF">
        <w:rPr>
          <w:b/>
          <w:sz w:val="32"/>
          <w:szCs w:val="32"/>
        </w:rPr>
        <w:t>联</w:t>
      </w:r>
      <w:r w:rsidR="003B187C" w:rsidRPr="00D715BF">
        <w:rPr>
          <w:b/>
          <w:sz w:val="32"/>
          <w:szCs w:val="32"/>
        </w:rPr>
        <w:t>合培养教学大纲</w:t>
      </w:r>
    </w:p>
    <w:p w14:paraId="17F74927" w14:textId="607D3E9A" w:rsidR="00053694" w:rsidRDefault="70EE8F26">
      <w:pPr>
        <w:rPr>
          <w:sz w:val="32"/>
          <w:szCs w:val="32"/>
        </w:rPr>
      </w:pPr>
      <w:r w:rsidRPr="6050DB5E">
        <w:rPr>
          <w:sz w:val="32"/>
          <w:szCs w:val="32"/>
        </w:rPr>
        <w:t>Curriculum of BeiGene-University Joint Training Program</w:t>
      </w:r>
    </w:p>
    <w:p w14:paraId="00C73BFD" w14:textId="382C2F2D" w:rsidR="00D73B1C" w:rsidRPr="002715EB" w:rsidRDefault="00D73B1C" w:rsidP="00D73B1C">
      <w:pPr>
        <w:spacing w:after="0" w:line="240" w:lineRule="auto"/>
        <w:jc w:val="center"/>
        <w:rPr>
          <w:sz w:val="32"/>
          <w:szCs w:val="32"/>
        </w:rPr>
      </w:pPr>
      <w:r w:rsidRPr="002715EB">
        <w:rPr>
          <w:sz w:val="32"/>
          <w:szCs w:val="32"/>
        </w:rPr>
        <w:t xml:space="preserve">Overview of Drug Development: </w:t>
      </w:r>
      <w:r>
        <w:rPr>
          <w:sz w:val="32"/>
          <w:szCs w:val="32"/>
        </w:rPr>
        <w:t xml:space="preserve">The Path </w:t>
      </w:r>
      <w:r w:rsidRPr="002715EB">
        <w:rPr>
          <w:sz w:val="32"/>
          <w:szCs w:val="32"/>
        </w:rPr>
        <w:t xml:space="preserve">from Bench to </w:t>
      </w:r>
      <w:r>
        <w:rPr>
          <w:sz w:val="32"/>
          <w:szCs w:val="32"/>
        </w:rPr>
        <w:t>Bedside</w:t>
      </w:r>
    </w:p>
    <w:p w14:paraId="2C099E61" w14:textId="71F3ECA8" w:rsidR="007D2604" w:rsidRDefault="00BC0599" w:rsidP="0071790A">
      <w:pPr>
        <w:jc w:val="center"/>
        <w:rPr>
          <w:sz w:val="32"/>
          <w:szCs w:val="32"/>
        </w:rPr>
      </w:pPr>
      <w:r>
        <w:rPr>
          <w:rFonts w:hint="eastAsia"/>
          <w:sz w:val="32"/>
          <w:szCs w:val="32"/>
        </w:rPr>
        <w:t>药物开发</w:t>
      </w:r>
      <w:r w:rsidR="0095163F">
        <w:rPr>
          <w:rFonts w:hint="eastAsia"/>
          <w:sz w:val="32"/>
          <w:szCs w:val="32"/>
        </w:rPr>
        <w:t>之路</w:t>
      </w:r>
      <w:r w:rsidR="0071790A">
        <w:rPr>
          <w:rFonts w:hint="eastAsia"/>
          <w:sz w:val="32"/>
          <w:szCs w:val="32"/>
        </w:rPr>
        <w:t>：</w:t>
      </w:r>
      <w:r w:rsidR="0071790A">
        <w:rPr>
          <w:rFonts w:hint="eastAsia"/>
          <w:sz w:val="32"/>
          <w:szCs w:val="32"/>
        </w:rPr>
        <w:t xml:space="preserve"> </w:t>
      </w:r>
      <w:r w:rsidR="0071790A">
        <w:rPr>
          <w:rFonts w:hint="eastAsia"/>
          <w:sz w:val="32"/>
          <w:szCs w:val="32"/>
        </w:rPr>
        <w:t>从实验室到药房</w:t>
      </w:r>
    </w:p>
    <w:p w14:paraId="35CAE184" w14:textId="26A099BC" w:rsidR="00150E53" w:rsidRDefault="00150E53" w:rsidP="00150E53">
      <w:pPr>
        <w:rPr>
          <w:sz w:val="32"/>
          <w:szCs w:val="32"/>
        </w:rPr>
      </w:pPr>
      <w:r>
        <w:rPr>
          <w:sz w:val="32"/>
          <w:szCs w:val="32"/>
        </w:rPr>
        <w:t>Course introduction:</w:t>
      </w:r>
    </w:p>
    <w:p w14:paraId="59300ADC" w14:textId="77777777" w:rsidR="00150E53" w:rsidRPr="00150E53" w:rsidRDefault="00150E53" w:rsidP="00150E53">
      <w:pPr>
        <w:numPr>
          <w:ilvl w:val="0"/>
          <w:numId w:val="1"/>
        </w:numPr>
        <w:rPr>
          <w:sz w:val="32"/>
          <w:szCs w:val="32"/>
        </w:rPr>
      </w:pPr>
      <w:r w:rsidRPr="00150E53">
        <w:rPr>
          <w:sz w:val="32"/>
          <w:szCs w:val="32"/>
        </w:rPr>
        <w:t xml:space="preserve">Provide an understanding of interrelated activities throughout the drug discovery and development cycle for R&amp;D, operations and/or commercialization. </w:t>
      </w:r>
    </w:p>
    <w:p w14:paraId="231D8FA3" w14:textId="0038277B" w:rsidR="00150E53" w:rsidRDefault="00150E53" w:rsidP="00150E53">
      <w:pPr>
        <w:numPr>
          <w:ilvl w:val="0"/>
          <w:numId w:val="1"/>
        </w:numPr>
        <w:rPr>
          <w:sz w:val="32"/>
          <w:szCs w:val="32"/>
        </w:rPr>
      </w:pPr>
      <w:r w:rsidRPr="00150E53">
        <w:rPr>
          <w:sz w:val="32"/>
          <w:szCs w:val="32"/>
        </w:rPr>
        <w:t xml:space="preserve">Design as an introduction course for college undergraduate or graduate students who are interested in Drug Development. </w:t>
      </w:r>
    </w:p>
    <w:p w14:paraId="054F539B" w14:textId="33D6976E" w:rsidR="00A47228" w:rsidRPr="00A47228" w:rsidRDefault="00A47228" w:rsidP="00A47228">
      <w:pPr>
        <w:pStyle w:val="a4"/>
        <w:spacing w:after="0" w:line="240" w:lineRule="auto"/>
        <w:rPr>
          <w:sz w:val="32"/>
          <w:szCs w:val="32"/>
        </w:rPr>
      </w:pPr>
      <w:r w:rsidRPr="00A47228">
        <w:rPr>
          <w:sz w:val="32"/>
          <w:szCs w:val="32"/>
        </w:rPr>
        <w:t>为对药物开发有兴趣的本科生及研究生而设计的入门课程</w:t>
      </w:r>
    </w:p>
    <w:p w14:paraId="401C2167" w14:textId="4A357D33" w:rsidR="00150E53" w:rsidRDefault="00150E53" w:rsidP="00150E53">
      <w:pPr>
        <w:numPr>
          <w:ilvl w:val="0"/>
          <w:numId w:val="1"/>
        </w:numPr>
        <w:rPr>
          <w:sz w:val="32"/>
          <w:szCs w:val="32"/>
        </w:rPr>
      </w:pPr>
      <w:r w:rsidRPr="00150E53">
        <w:rPr>
          <w:sz w:val="32"/>
          <w:szCs w:val="32"/>
        </w:rPr>
        <w:t>Experienced instructors with diverse background and 100+ years of experience in pharmaceutical industry and regulatory agencies combined; also invites guest lecturer from Boehringer-Ingelheim (BI), who authored three books in drug development.</w:t>
      </w:r>
    </w:p>
    <w:p w14:paraId="0110F0D0" w14:textId="15A9C780" w:rsidR="00126646" w:rsidRPr="00150E53" w:rsidRDefault="00126646" w:rsidP="00126646">
      <w:pPr>
        <w:pStyle w:val="a4"/>
        <w:spacing w:after="0" w:line="240" w:lineRule="auto"/>
        <w:rPr>
          <w:sz w:val="32"/>
          <w:szCs w:val="32"/>
        </w:rPr>
      </w:pPr>
      <w:r w:rsidRPr="00126646">
        <w:rPr>
          <w:sz w:val="32"/>
          <w:szCs w:val="32"/>
        </w:rPr>
        <w:t>本课程由在制药行业和监管部门有着丰富经验的专家讲授，并</w:t>
      </w:r>
      <w:proofErr w:type="gramStart"/>
      <w:r w:rsidRPr="00126646">
        <w:rPr>
          <w:sz w:val="32"/>
          <w:szCs w:val="32"/>
        </w:rPr>
        <w:t>特邀在</w:t>
      </w:r>
      <w:proofErr w:type="gramEnd"/>
      <w:r w:rsidRPr="00126646">
        <w:rPr>
          <w:sz w:val="32"/>
          <w:szCs w:val="32"/>
        </w:rPr>
        <w:t>BI</w:t>
      </w:r>
      <w:r w:rsidRPr="00126646">
        <w:rPr>
          <w:sz w:val="32"/>
          <w:szCs w:val="32"/>
        </w:rPr>
        <w:t>工作并有三本药物开发专著的一位行业专家</w:t>
      </w:r>
      <w:proofErr w:type="gramStart"/>
      <w:r w:rsidRPr="00126646">
        <w:rPr>
          <w:sz w:val="32"/>
          <w:szCs w:val="32"/>
        </w:rPr>
        <w:t>作客</w:t>
      </w:r>
      <w:proofErr w:type="gramEnd"/>
      <w:r w:rsidRPr="00126646">
        <w:rPr>
          <w:sz w:val="32"/>
          <w:szCs w:val="32"/>
        </w:rPr>
        <w:t>本课程。</w:t>
      </w:r>
    </w:p>
    <w:p w14:paraId="123A474F" w14:textId="77777777" w:rsidR="00150E53" w:rsidRPr="00150E53" w:rsidRDefault="00150E53" w:rsidP="00150E53">
      <w:pPr>
        <w:numPr>
          <w:ilvl w:val="0"/>
          <w:numId w:val="1"/>
        </w:numPr>
        <w:rPr>
          <w:sz w:val="32"/>
          <w:szCs w:val="32"/>
        </w:rPr>
      </w:pPr>
      <w:r w:rsidRPr="00150E53">
        <w:rPr>
          <w:sz w:val="32"/>
          <w:szCs w:val="32"/>
        </w:rPr>
        <w:t>Timeframe: July-Aug. three sections per week, online.</w:t>
      </w:r>
    </w:p>
    <w:p w14:paraId="3452D9AD" w14:textId="77777777" w:rsidR="00126646" w:rsidRPr="00126646" w:rsidRDefault="00126646" w:rsidP="00126646">
      <w:pPr>
        <w:pStyle w:val="a4"/>
        <w:spacing w:after="0" w:line="240" w:lineRule="auto"/>
        <w:rPr>
          <w:sz w:val="32"/>
          <w:szCs w:val="32"/>
        </w:rPr>
      </w:pPr>
      <w:r w:rsidRPr="00126646">
        <w:rPr>
          <w:sz w:val="32"/>
          <w:szCs w:val="32"/>
        </w:rPr>
        <w:t>7</w:t>
      </w:r>
      <w:r w:rsidRPr="00126646">
        <w:rPr>
          <w:sz w:val="32"/>
          <w:szCs w:val="32"/>
        </w:rPr>
        <w:t>月至</w:t>
      </w:r>
      <w:r w:rsidRPr="00126646">
        <w:rPr>
          <w:sz w:val="32"/>
          <w:szCs w:val="32"/>
        </w:rPr>
        <w:t>8</w:t>
      </w:r>
      <w:r w:rsidRPr="00126646">
        <w:rPr>
          <w:sz w:val="32"/>
          <w:szCs w:val="32"/>
        </w:rPr>
        <w:t>月，每周</w:t>
      </w:r>
      <w:r w:rsidRPr="00126646">
        <w:rPr>
          <w:sz w:val="32"/>
          <w:szCs w:val="32"/>
        </w:rPr>
        <w:t>3</w:t>
      </w:r>
      <w:r w:rsidRPr="00126646">
        <w:rPr>
          <w:sz w:val="32"/>
          <w:szCs w:val="32"/>
        </w:rPr>
        <w:t>次在线课程</w:t>
      </w:r>
    </w:p>
    <w:p w14:paraId="6D15D723" w14:textId="47DBF725" w:rsidR="00033F1F" w:rsidRDefault="00033F1F"/>
    <w:p w14:paraId="5CA526DF" w14:textId="73C1B34C" w:rsidR="00F94957" w:rsidRPr="00F94957" w:rsidRDefault="00F94957" w:rsidP="00F94957">
      <w:pPr>
        <w:spacing w:after="0" w:line="240" w:lineRule="auto"/>
        <w:jc w:val="center"/>
        <w:rPr>
          <w:sz w:val="32"/>
          <w:szCs w:val="32"/>
        </w:rPr>
      </w:pPr>
      <w:r w:rsidRPr="00F94957">
        <w:rPr>
          <w:sz w:val="32"/>
          <w:szCs w:val="32"/>
        </w:rPr>
        <w:t xml:space="preserve">Each week is </w:t>
      </w:r>
      <w:r w:rsidR="00F133F9" w:rsidRPr="00F94957">
        <w:rPr>
          <w:sz w:val="32"/>
          <w:szCs w:val="32"/>
        </w:rPr>
        <w:t>a</w:t>
      </w:r>
      <w:r w:rsidRPr="00F94957">
        <w:rPr>
          <w:sz w:val="32"/>
          <w:szCs w:val="32"/>
        </w:rPr>
        <w:t xml:space="preserve"> 1.5 hour lecture</w:t>
      </w:r>
    </w:p>
    <w:p w14:paraId="08F35402" w14:textId="618EB277" w:rsidR="00F94957" w:rsidRDefault="00F94957" w:rsidP="00ED6107">
      <w:pPr>
        <w:jc w:val="center"/>
      </w:pPr>
      <w:r>
        <w:rPr>
          <w:rFonts w:hint="eastAsia"/>
        </w:rPr>
        <w:t>每周</w:t>
      </w:r>
      <w:r w:rsidR="00F133F9">
        <w:rPr>
          <w:rFonts w:hint="eastAsia"/>
        </w:rPr>
        <w:t>1</w:t>
      </w:r>
      <w:r w:rsidR="00F133F9">
        <w:rPr>
          <w:rFonts w:hint="eastAsia"/>
        </w:rPr>
        <w:t>个半小时</w:t>
      </w:r>
      <w:r w:rsidR="00ED6107">
        <w:rPr>
          <w:rFonts w:hint="eastAsia"/>
        </w:rPr>
        <w:t>课时</w:t>
      </w:r>
    </w:p>
    <w:tbl>
      <w:tblPr>
        <w:tblW w:w="10430" w:type="dxa"/>
        <w:tblCellMar>
          <w:left w:w="0" w:type="dxa"/>
          <w:right w:w="0" w:type="dxa"/>
        </w:tblCellMar>
        <w:tblLook w:val="04A0" w:firstRow="1" w:lastRow="0" w:firstColumn="1" w:lastColumn="0" w:noHBand="0" w:noVBand="1"/>
      </w:tblPr>
      <w:tblGrid>
        <w:gridCol w:w="961"/>
        <w:gridCol w:w="4609"/>
        <w:gridCol w:w="1800"/>
        <w:gridCol w:w="3060"/>
      </w:tblGrid>
      <w:tr w:rsidR="00B2258A" w:rsidRPr="005A6A25" w14:paraId="51513C5D" w14:textId="77777777" w:rsidTr="00615020">
        <w:trPr>
          <w:trHeight w:val="423"/>
        </w:trPr>
        <w:tc>
          <w:tcPr>
            <w:tcW w:w="961" w:type="dxa"/>
            <w:tcBorders>
              <w:top w:val="single" w:sz="8" w:space="0" w:color="FFFFFF"/>
              <w:left w:val="single" w:sz="8" w:space="0" w:color="FFFFFF"/>
              <w:bottom w:val="single" w:sz="24" w:space="0" w:color="FFFFFF"/>
              <w:right w:val="single" w:sz="8" w:space="0" w:color="FFFFFF"/>
            </w:tcBorders>
            <w:shd w:val="clear" w:color="auto" w:fill="686E9F"/>
            <w:tcMar>
              <w:top w:w="15" w:type="dxa"/>
              <w:left w:w="108" w:type="dxa"/>
              <w:bottom w:w="0" w:type="dxa"/>
              <w:right w:w="108" w:type="dxa"/>
            </w:tcMar>
            <w:vAlign w:val="center"/>
            <w:hideMark/>
          </w:tcPr>
          <w:p w14:paraId="2299CD39" w14:textId="77777777" w:rsidR="00B2258A" w:rsidRPr="005A6A25" w:rsidRDefault="00B2258A" w:rsidP="00AD10EF">
            <w:r w:rsidRPr="005A6A25">
              <w:rPr>
                <w:b/>
                <w:bCs/>
              </w:rPr>
              <w:t>Num</w:t>
            </w:r>
          </w:p>
        </w:tc>
        <w:tc>
          <w:tcPr>
            <w:tcW w:w="4609" w:type="dxa"/>
            <w:tcBorders>
              <w:top w:val="single" w:sz="8" w:space="0" w:color="FFFFFF"/>
              <w:left w:val="single" w:sz="8" w:space="0" w:color="FFFFFF"/>
              <w:bottom w:val="single" w:sz="24" w:space="0" w:color="FFFFFF"/>
              <w:right w:val="single" w:sz="8" w:space="0" w:color="FFFFFF"/>
            </w:tcBorders>
            <w:shd w:val="clear" w:color="auto" w:fill="686E9F"/>
            <w:tcMar>
              <w:top w:w="15" w:type="dxa"/>
              <w:left w:w="108" w:type="dxa"/>
              <w:bottom w:w="0" w:type="dxa"/>
              <w:right w:w="108" w:type="dxa"/>
            </w:tcMar>
            <w:vAlign w:val="center"/>
            <w:hideMark/>
          </w:tcPr>
          <w:p w14:paraId="0162CC64" w14:textId="77777777" w:rsidR="00B2258A" w:rsidRPr="005A6A25" w:rsidRDefault="00B2258A" w:rsidP="005A6A25">
            <w:pPr>
              <w:jc w:val="center"/>
            </w:pPr>
            <w:r w:rsidRPr="005A6A25">
              <w:rPr>
                <w:b/>
                <w:bCs/>
              </w:rPr>
              <w:t>Topics</w:t>
            </w:r>
          </w:p>
        </w:tc>
        <w:tc>
          <w:tcPr>
            <w:tcW w:w="1800" w:type="dxa"/>
            <w:tcBorders>
              <w:top w:val="single" w:sz="8" w:space="0" w:color="FFFFFF"/>
              <w:left w:val="single" w:sz="8" w:space="0" w:color="FFFFFF"/>
              <w:bottom w:val="single" w:sz="24" w:space="0" w:color="FFFFFF"/>
              <w:right w:val="single" w:sz="8" w:space="0" w:color="FFFFFF"/>
            </w:tcBorders>
            <w:shd w:val="clear" w:color="auto" w:fill="686E9F"/>
            <w:tcMar>
              <w:top w:w="15" w:type="dxa"/>
              <w:left w:w="108" w:type="dxa"/>
              <w:bottom w:w="0" w:type="dxa"/>
              <w:right w:w="108" w:type="dxa"/>
            </w:tcMar>
            <w:vAlign w:val="center"/>
            <w:hideMark/>
          </w:tcPr>
          <w:p w14:paraId="4647D326" w14:textId="7198C771" w:rsidR="00B2258A" w:rsidRPr="005A6A25" w:rsidRDefault="00B2258A" w:rsidP="005A6A25">
            <w:pPr>
              <w:jc w:val="center"/>
            </w:pPr>
            <w:r w:rsidRPr="005A6A25">
              <w:rPr>
                <w:b/>
                <w:bCs/>
              </w:rPr>
              <w:t>Instructor</w:t>
            </w:r>
          </w:p>
        </w:tc>
        <w:tc>
          <w:tcPr>
            <w:tcW w:w="3060" w:type="dxa"/>
            <w:tcBorders>
              <w:top w:val="single" w:sz="8" w:space="0" w:color="FFFFFF"/>
              <w:left w:val="single" w:sz="8" w:space="0" w:color="FFFFFF"/>
              <w:bottom w:val="single" w:sz="24" w:space="0" w:color="FFFFFF"/>
              <w:right w:val="single" w:sz="8" w:space="0" w:color="FFFFFF"/>
            </w:tcBorders>
            <w:shd w:val="clear" w:color="auto" w:fill="686E9F"/>
            <w:tcMar>
              <w:top w:w="15" w:type="dxa"/>
              <w:left w:w="108" w:type="dxa"/>
              <w:bottom w:w="0" w:type="dxa"/>
              <w:right w:w="108" w:type="dxa"/>
            </w:tcMar>
            <w:vAlign w:val="center"/>
            <w:hideMark/>
          </w:tcPr>
          <w:p w14:paraId="4C7C22D6" w14:textId="77777777" w:rsidR="00B2258A" w:rsidRPr="005A6A25" w:rsidRDefault="00B2258A" w:rsidP="005A6A25">
            <w:pPr>
              <w:jc w:val="center"/>
            </w:pPr>
            <w:r w:rsidRPr="005A6A25">
              <w:rPr>
                <w:b/>
                <w:bCs/>
              </w:rPr>
              <w:t>Date/Time (Beijing Time)</w:t>
            </w:r>
          </w:p>
        </w:tc>
      </w:tr>
      <w:tr w:rsidR="00B2258A" w:rsidRPr="005A6A25" w14:paraId="2BD6A675" w14:textId="77777777" w:rsidTr="00615020">
        <w:trPr>
          <w:trHeight w:val="508"/>
        </w:trPr>
        <w:tc>
          <w:tcPr>
            <w:tcW w:w="961" w:type="dxa"/>
            <w:tcBorders>
              <w:top w:val="single" w:sz="24"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3485A6B5" w14:textId="77777777" w:rsidR="00B2258A" w:rsidRPr="005A6A25" w:rsidRDefault="00B2258A" w:rsidP="005A6A25">
            <w:pPr>
              <w:jc w:val="center"/>
            </w:pPr>
            <w:r w:rsidRPr="005A6A25">
              <w:rPr>
                <w:b/>
                <w:bCs/>
              </w:rPr>
              <w:t>1</w:t>
            </w:r>
          </w:p>
        </w:tc>
        <w:tc>
          <w:tcPr>
            <w:tcW w:w="4609" w:type="dxa"/>
            <w:tcBorders>
              <w:top w:val="single" w:sz="24"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0171CDA5" w14:textId="77777777" w:rsidR="006B756F" w:rsidRDefault="00B2258A" w:rsidP="005A6A25">
            <w:pPr>
              <w:jc w:val="center"/>
              <w:rPr>
                <w:b/>
                <w:bCs/>
              </w:rPr>
            </w:pPr>
            <w:r w:rsidRPr="005A6A25">
              <w:rPr>
                <w:b/>
                <w:bCs/>
              </w:rPr>
              <w:t xml:space="preserve">Introduction and Overview of Drug Development </w:t>
            </w:r>
          </w:p>
          <w:p w14:paraId="06594F50" w14:textId="783AC3AD" w:rsidR="00B2258A" w:rsidRPr="005A6A25" w:rsidRDefault="00B2258A" w:rsidP="005A6A25">
            <w:pPr>
              <w:jc w:val="center"/>
            </w:pPr>
            <w:r w:rsidRPr="005A6A25">
              <w:rPr>
                <w:rFonts w:hint="eastAsia"/>
                <w:b/>
                <w:bCs/>
              </w:rPr>
              <w:t>药物研发概述</w:t>
            </w:r>
          </w:p>
        </w:tc>
        <w:tc>
          <w:tcPr>
            <w:tcW w:w="1800" w:type="dxa"/>
            <w:tcBorders>
              <w:top w:val="single" w:sz="24"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2B447692" w14:textId="2AE65332" w:rsidR="00B2258A" w:rsidRPr="005A6A25" w:rsidRDefault="00B2258A" w:rsidP="005A6A25">
            <w:pPr>
              <w:jc w:val="center"/>
            </w:pPr>
            <w:r w:rsidRPr="005A6A25">
              <w:rPr>
                <w:b/>
                <w:bCs/>
              </w:rPr>
              <w:t>Geoff Kim</w:t>
            </w:r>
          </w:p>
        </w:tc>
        <w:tc>
          <w:tcPr>
            <w:tcW w:w="3060" w:type="dxa"/>
            <w:tcBorders>
              <w:top w:val="single" w:sz="24"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7C8595F4" w14:textId="77777777" w:rsidR="00B2258A" w:rsidRPr="005A6A25" w:rsidRDefault="00B2258A" w:rsidP="005A6A25">
            <w:pPr>
              <w:jc w:val="center"/>
            </w:pPr>
            <w:r w:rsidRPr="005A6A25">
              <w:rPr>
                <w:b/>
                <w:bCs/>
              </w:rPr>
              <w:t>July 13 / 8:00-9:30 pm</w:t>
            </w:r>
          </w:p>
        </w:tc>
      </w:tr>
      <w:tr w:rsidR="00B2258A" w:rsidRPr="005A6A25" w14:paraId="60725790" w14:textId="77777777" w:rsidTr="00615020">
        <w:trPr>
          <w:trHeight w:val="489"/>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64BC90DF" w14:textId="77777777" w:rsidR="00B2258A" w:rsidRPr="005A6A25" w:rsidRDefault="00B2258A" w:rsidP="005A6A25">
            <w:pPr>
              <w:jc w:val="center"/>
            </w:pPr>
            <w:r w:rsidRPr="005A6A25">
              <w:rPr>
                <w:b/>
                <w:bCs/>
              </w:rPr>
              <w:lastRenderedPageBreak/>
              <w:t>2</w:t>
            </w:r>
          </w:p>
        </w:tc>
        <w:tc>
          <w:tcPr>
            <w:tcW w:w="4609"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1FCFE5F6" w14:textId="77777777" w:rsidR="006B756F" w:rsidRDefault="00B2258A" w:rsidP="005A6A25">
            <w:pPr>
              <w:jc w:val="center"/>
              <w:rPr>
                <w:b/>
                <w:bCs/>
              </w:rPr>
            </w:pPr>
            <w:r w:rsidRPr="005A6A25">
              <w:rPr>
                <w:b/>
                <w:bCs/>
              </w:rPr>
              <w:t xml:space="preserve">Pre-clinical Model </w:t>
            </w:r>
          </w:p>
          <w:p w14:paraId="310EA7F5" w14:textId="05EAE7EB" w:rsidR="00B2258A" w:rsidRPr="005A6A25" w:rsidRDefault="00B2258A" w:rsidP="005A6A25">
            <w:pPr>
              <w:jc w:val="center"/>
            </w:pPr>
            <w:r w:rsidRPr="005A6A25">
              <w:rPr>
                <w:rFonts w:hint="eastAsia"/>
                <w:b/>
                <w:bCs/>
              </w:rPr>
              <w:t>临床前模型</w:t>
            </w:r>
          </w:p>
        </w:tc>
        <w:tc>
          <w:tcPr>
            <w:tcW w:w="180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1A4E3FE4" w14:textId="6187DEF8" w:rsidR="00B2258A" w:rsidRPr="005A6A25" w:rsidRDefault="00B2258A" w:rsidP="005A6A25">
            <w:pPr>
              <w:jc w:val="center"/>
            </w:pPr>
            <w:r w:rsidRPr="005A6A25">
              <w:rPr>
                <w:b/>
                <w:bCs/>
              </w:rPr>
              <w:t>Todd Palmby</w:t>
            </w:r>
          </w:p>
        </w:tc>
        <w:tc>
          <w:tcPr>
            <w:tcW w:w="306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46F5D828" w14:textId="77777777" w:rsidR="00B2258A" w:rsidRPr="005A6A25" w:rsidRDefault="00B2258A" w:rsidP="005A6A25">
            <w:pPr>
              <w:jc w:val="center"/>
            </w:pPr>
            <w:r w:rsidRPr="005A6A25">
              <w:rPr>
                <w:b/>
                <w:bCs/>
              </w:rPr>
              <w:t>July 14 / 8:00–9:30 pm</w:t>
            </w:r>
          </w:p>
        </w:tc>
      </w:tr>
      <w:tr w:rsidR="00B2258A" w:rsidRPr="005A6A25" w14:paraId="0021380D" w14:textId="77777777" w:rsidTr="00615020">
        <w:trPr>
          <w:trHeight w:val="489"/>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1D9611C5" w14:textId="77777777" w:rsidR="00B2258A" w:rsidRPr="005A6A25" w:rsidRDefault="00B2258A" w:rsidP="005A6A25">
            <w:pPr>
              <w:jc w:val="center"/>
            </w:pPr>
            <w:r w:rsidRPr="005A6A25">
              <w:rPr>
                <w:b/>
                <w:bCs/>
              </w:rPr>
              <w:t>3</w:t>
            </w:r>
          </w:p>
        </w:tc>
        <w:tc>
          <w:tcPr>
            <w:tcW w:w="4609"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21347FF8" w14:textId="77777777" w:rsidR="00B2258A" w:rsidRPr="005A6A25" w:rsidRDefault="00B2258A" w:rsidP="005A6A25">
            <w:pPr>
              <w:jc w:val="center"/>
            </w:pPr>
            <w:r w:rsidRPr="005A6A25">
              <w:rPr>
                <w:b/>
                <w:bCs/>
              </w:rPr>
              <w:t xml:space="preserve">Dose-finding and Clinical Pharmacology/Phase I </w:t>
            </w:r>
            <w:r w:rsidRPr="005A6A25">
              <w:rPr>
                <w:rFonts w:hint="eastAsia"/>
                <w:b/>
                <w:bCs/>
              </w:rPr>
              <w:t>临床一期实验：定剂量和临床药理</w:t>
            </w:r>
          </w:p>
        </w:tc>
        <w:tc>
          <w:tcPr>
            <w:tcW w:w="180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761E18EB" w14:textId="47C22AB5" w:rsidR="00B2258A" w:rsidRPr="005A6A25" w:rsidRDefault="00B2258A" w:rsidP="005A6A25">
            <w:pPr>
              <w:jc w:val="center"/>
            </w:pPr>
            <w:r w:rsidRPr="005A6A25">
              <w:rPr>
                <w:b/>
                <w:bCs/>
              </w:rPr>
              <w:t>Chao Liu</w:t>
            </w:r>
          </w:p>
        </w:tc>
        <w:tc>
          <w:tcPr>
            <w:tcW w:w="306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7BAEE8AD" w14:textId="77777777" w:rsidR="00B2258A" w:rsidRPr="005A6A25" w:rsidRDefault="00B2258A" w:rsidP="005A6A25">
            <w:pPr>
              <w:jc w:val="center"/>
            </w:pPr>
            <w:r w:rsidRPr="005A6A25">
              <w:rPr>
                <w:b/>
                <w:bCs/>
              </w:rPr>
              <w:t>July 15 / 8:00-9:30 pm</w:t>
            </w:r>
          </w:p>
        </w:tc>
      </w:tr>
      <w:tr w:rsidR="00B2258A" w:rsidRPr="005A6A25" w14:paraId="2ABEBA34" w14:textId="77777777" w:rsidTr="00615020">
        <w:trPr>
          <w:trHeight w:val="489"/>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1570004D" w14:textId="77777777" w:rsidR="00B2258A" w:rsidRPr="005A6A25" w:rsidRDefault="00B2258A" w:rsidP="005A6A25">
            <w:pPr>
              <w:jc w:val="center"/>
            </w:pPr>
            <w:r w:rsidRPr="005A6A25">
              <w:rPr>
                <w:b/>
                <w:bCs/>
              </w:rPr>
              <w:t>4</w:t>
            </w:r>
          </w:p>
        </w:tc>
        <w:tc>
          <w:tcPr>
            <w:tcW w:w="4609"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29A7A5E4" w14:textId="77777777" w:rsidR="006B756F" w:rsidRDefault="00B2258A" w:rsidP="005A6A25">
            <w:pPr>
              <w:jc w:val="center"/>
              <w:rPr>
                <w:b/>
                <w:bCs/>
              </w:rPr>
            </w:pPr>
            <w:r w:rsidRPr="005A6A25">
              <w:rPr>
                <w:b/>
                <w:bCs/>
              </w:rPr>
              <w:t xml:space="preserve">Proof-of-Concept Trial/Phase II </w:t>
            </w:r>
          </w:p>
          <w:p w14:paraId="04C83895" w14:textId="05B5C733" w:rsidR="00B2258A" w:rsidRPr="005A6A25" w:rsidRDefault="00B2258A" w:rsidP="005A6A25">
            <w:pPr>
              <w:jc w:val="center"/>
            </w:pPr>
            <w:r w:rsidRPr="005A6A25">
              <w:rPr>
                <w:rFonts w:hint="eastAsia"/>
                <w:b/>
                <w:bCs/>
              </w:rPr>
              <w:t>临床二期实验：概念验证</w:t>
            </w:r>
          </w:p>
        </w:tc>
        <w:tc>
          <w:tcPr>
            <w:tcW w:w="180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102F6D3A" w14:textId="44858AB2" w:rsidR="00B2258A" w:rsidRPr="005A6A25" w:rsidRDefault="00B2258A" w:rsidP="005A6A25">
            <w:pPr>
              <w:jc w:val="center"/>
            </w:pPr>
            <w:r w:rsidRPr="005A6A25">
              <w:rPr>
                <w:b/>
                <w:bCs/>
              </w:rPr>
              <w:t>Naitee Ting, Guest Lecture</w:t>
            </w:r>
          </w:p>
        </w:tc>
        <w:tc>
          <w:tcPr>
            <w:tcW w:w="306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067DFF7B" w14:textId="77777777" w:rsidR="00B2258A" w:rsidRPr="005A6A25" w:rsidRDefault="00B2258A" w:rsidP="005A6A25">
            <w:pPr>
              <w:jc w:val="center"/>
            </w:pPr>
            <w:r w:rsidRPr="005A6A25">
              <w:rPr>
                <w:b/>
                <w:bCs/>
              </w:rPr>
              <w:t>July 20 / 8:00-9:30 pm</w:t>
            </w:r>
          </w:p>
        </w:tc>
      </w:tr>
      <w:tr w:rsidR="00B2258A" w:rsidRPr="005A6A25" w14:paraId="664E5CD6" w14:textId="77777777" w:rsidTr="00615020">
        <w:trPr>
          <w:trHeight w:val="489"/>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71FA227A" w14:textId="77777777" w:rsidR="00B2258A" w:rsidRPr="005A6A25" w:rsidRDefault="00B2258A" w:rsidP="005A6A25">
            <w:pPr>
              <w:jc w:val="center"/>
            </w:pPr>
            <w:r w:rsidRPr="005A6A25">
              <w:rPr>
                <w:b/>
                <w:bCs/>
              </w:rPr>
              <w:t>5</w:t>
            </w:r>
          </w:p>
        </w:tc>
        <w:tc>
          <w:tcPr>
            <w:tcW w:w="4609"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06213274" w14:textId="77777777" w:rsidR="006B756F" w:rsidRDefault="00B2258A" w:rsidP="005A6A25">
            <w:pPr>
              <w:jc w:val="center"/>
              <w:rPr>
                <w:b/>
                <w:bCs/>
              </w:rPr>
            </w:pPr>
            <w:r w:rsidRPr="005A6A25">
              <w:rPr>
                <w:b/>
                <w:bCs/>
              </w:rPr>
              <w:t xml:space="preserve">Pivotal/Confirmatory Trial/Phase III </w:t>
            </w:r>
          </w:p>
          <w:p w14:paraId="2409A094" w14:textId="1F93DA0F" w:rsidR="00B2258A" w:rsidRPr="005A6A25" w:rsidRDefault="00B2258A" w:rsidP="005A6A25">
            <w:pPr>
              <w:jc w:val="center"/>
            </w:pPr>
            <w:r w:rsidRPr="005A6A25">
              <w:rPr>
                <w:rFonts w:hint="eastAsia"/>
                <w:b/>
                <w:bCs/>
              </w:rPr>
              <w:t>临床三期实验：确认实验</w:t>
            </w:r>
          </w:p>
        </w:tc>
        <w:tc>
          <w:tcPr>
            <w:tcW w:w="180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206203CB" w14:textId="52F58FA7" w:rsidR="00B2258A" w:rsidRPr="005A6A25" w:rsidRDefault="00B2258A" w:rsidP="005A6A25">
            <w:pPr>
              <w:jc w:val="center"/>
            </w:pPr>
            <w:r w:rsidRPr="005A6A25">
              <w:rPr>
                <w:b/>
                <w:bCs/>
              </w:rPr>
              <w:t>Jingjing Ye</w:t>
            </w:r>
          </w:p>
        </w:tc>
        <w:tc>
          <w:tcPr>
            <w:tcW w:w="306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6B3834CC" w14:textId="77777777" w:rsidR="00B2258A" w:rsidRPr="005A6A25" w:rsidRDefault="00B2258A" w:rsidP="005A6A25">
            <w:pPr>
              <w:jc w:val="center"/>
            </w:pPr>
            <w:r w:rsidRPr="005A6A25">
              <w:rPr>
                <w:b/>
                <w:bCs/>
              </w:rPr>
              <w:t>July 21 / 8:00-9:30 pm</w:t>
            </w:r>
          </w:p>
        </w:tc>
      </w:tr>
      <w:tr w:rsidR="00B2258A" w:rsidRPr="005A6A25" w14:paraId="4C151831" w14:textId="77777777" w:rsidTr="00615020">
        <w:trPr>
          <w:trHeight w:val="380"/>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674C58C7" w14:textId="77777777" w:rsidR="00B2258A" w:rsidRPr="005A6A25" w:rsidRDefault="00B2258A" w:rsidP="005A6A25">
            <w:pPr>
              <w:jc w:val="center"/>
            </w:pPr>
            <w:r w:rsidRPr="005A6A25">
              <w:rPr>
                <w:b/>
                <w:bCs/>
              </w:rPr>
              <w:t>6</w:t>
            </w:r>
          </w:p>
        </w:tc>
        <w:tc>
          <w:tcPr>
            <w:tcW w:w="4609"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0C962D39" w14:textId="77777777" w:rsidR="006B756F" w:rsidRDefault="00B2258A" w:rsidP="005A6A25">
            <w:pPr>
              <w:jc w:val="center"/>
              <w:rPr>
                <w:b/>
                <w:bCs/>
              </w:rPr>
            </w:pPr>
            <w:r w:rsidRPr="005A6A25">
              <w:rPr>
                <w:b/>
                <w:bCs/>
              </w:rPr>
              <w:t>Clinical Development in Clinical Trials</w:t>
            </w:r>
          </w:p>
          <w:p w14:paraId="76F6BEBA" w14:textId="4299426D" w:rsidR="00B2258A" w:rsidRPr="005A6A25" w:rsidRDefault="00B2258A" w:rsidP="005A6A25">
            <w:pPr>
              <w:jc w:val="center"/>
            </w:pPr>
            <w:r w:rsidRPr="005A6A25">
              <w:rPr>
                <w:b/>
                <w:bCs/>
              </w:rPr>
              <w:t xml:space="preserve"> </w:t>
            </w:r>
            <w:r w:rsidRPr="005A6A25">
              <w:rPr>
                <w:rFonts w:hint="eastAsia"/>
                <w:b/>
                <w:bCs/>
              </w:rPr>
              <w:t>药物开发中的临床医学</w:t>
            </w:r>
          </w:p>
        </w:tc>
        <w:tc>
          <w:tcPr>
            <w:tcW w:w="180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72FFF01C" w14:textId="568F5B4F" w:rsidR="00B2258A" w:rsidRPr="005A6A25" w:rsidRDefault="00C94495" w:rsidP="005A6A25">
            <w:pPr>
              <w:jc w:val="center"/>
            </w:pPr>
            <w:proofErr w:type="spellStart"/>
            <w:r>
              <w:rPr>
                <w:b/>
                <w:bCs/>
              </w:rPr>
              <w:t>Huiyan</w:t>
            </w:r>
            <w:proofErr w:type="spellEnd"/>
            <w:r>
              <w:rPr>
                <w:b/>
                <w:bCs/>
              </w:rPr>
              <w:t xml:space="preserve"> (Vivian) Li</w:t>
            </w:r>
          </w:p>
        </w:tc>
        <w:tc>
          <w:tcPr>
            <w:tcW w:w="306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5FAB5CD4" w14:textId="33A5430C" w:rsidR="00B2258A" w:rsidRPr="005A6A25" w:rsidRDefault="00B2258A" w:rsidP="005A6A25">
            <w:pPr>
              <w:jc w:val="center"/>
            </w:pPr>
            <w:r w:rsidRPr="005A06D2">
              <w:rPr>
                <w:b/>
                <w:bCs/>
                <w:highlight w:val="yellow"/>
              </w:rPr>
              <w:t>July 22 /</w:t>
            </w:r>
            <w:r w:rsidRPr="005A6A25">
              <w:rPr>
                <w:b/>
                <w:bCs/>
              </w:rPr>
              <w:t xml:space="preserve"> </w:t>
            </w:r>
            <w:r w:rsidR="005A06D2" w:rsidRPr="005A6A25">
              <w:rPr>
                <w:b/>
                <w:bCs/>
                <w:highlight w:val="yellow"/>
              </w:rPr>
              <w:t>11:00-12:30pm</w:t>
            </w:r>
          </w:p>
        </w:tc>
      </w:tr>
      <w:tr w:rsidR="00B2258A" w:rsidRPr="005A6A25" w14:paraId="13C45B1A" w14:textId="77777777" w:rsidTr="00615020">
        <w:trPr>
          <w:trHeight w:val="450"/>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604DEE35" w14:textId="77777777" w:rsidR="00B2258A" w:rsidRPr="005A6A25" w:rsidRDefault="00B2258A" w:rsidP="005A6A25">
            <w:pPr>
              <w:jc w:val="center"/>
            </w:pPr>
            <w:r w:rsidRPr="005A6A25">
              <w:rPr>
                <w:b/>
                <w:bCs/>
              </w:rPr>
              <w:t>7</w:t>
            </w:r>
          </w:p>
        </w:tc>
        <w:tc>
          <w:tcPr>
            <w:tcW w:w="4609"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6FC5395A" w14:textId="77777777" w:rsidR="006B756F" w:rsidRDefault="00B2258A" w:rsidP="005A6A25">
            <w:pPr>
              <w:jc w:val="center"/>
              <w:rPr>
                <w:b/>
                <w:bCs/>
              </w:rPr>
            </w:pPr>
            <w:r w:rsidRPr="005A6A25">
              <w:rPr>
                <w:b/>
                <w:bCs/>
              </w:rPr>
              <w:t xml:space="preserve">Clinical Operation in Clinical Trials </w:t>
            </w:r>
          </w:p>
          <w:p w14:paraId="28B8625D" w14:textId="7851A8CA" w:rsidR="00B2258A" w:rsidRPr="005A6A25" w:rsidRDefault="00B2258A" w:rsidP="005A6A25">
            <w:pPr>
              <w:jc w:val="center"/>
            </w:pPr>
            <w:r w:rsidRPr="005A6A25">
              <w:rPr>
                <w:rFonts w:hint="eastAsia"/>
                <w:b/>
                <w:bCs/>
              </w:rPr>
              <w:t>药物开发中的临床运营</w:t>
            </w:r>
          </w:p>
        </w:tc>
        <w:tc>
          <w:tcPr>
            <w:tcW w:w="180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44A24DF8" w14:textId="1084E6EC" w:rsidR="00B2258A" w:rsidRPr="005A6A25" w:rsidRDefault="00B2258A" w:rsidP="005A6A25">
            <w:pPr>
              <w:jc w:val="center"/>
            </w:pPr>
            <w:r w:rsidRPr="005A6A25">
              <w:rPr>
                <w:b/>
                <w:bCs/>
              </w:rPr>
              <w:t>Rajuli Lall</w:t>
            </w:r>
          </w:p>
        </w:tc>
        <w:tc>
          <w:tcPr>
            <w:tcW w:w="306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2196082D" w14:textId="77777777" w:rsidR="00B2258A" w:rsidRPr="005A6A25" w:rsidRDefault="00B2258A" w:rsidP="005A6A25">
            <w:pPr>
              <w:jc w:val="center"/>
              <w:rPr>
                <w:highlight w:val="yellow"/>
              </w:rPr>
            </w:pPr>
            <w:r w:rsidRPr="005A6A25">
              <w:rPr>
                <w:b/>
                <w:bCs/>
                <w:highlight w:val="yellow"/>
              </w:rPr>
              <w:t>July 27 / 11:00-12:30pm</w:t>
            </w:r>
          </w:p>
        </w:tc>
      </w:tr>
      <w:tr w:rsidR="00B2258A" w:rsidRPr="005A6A25" w14:paraId="27DB5689" w14:textId="77777777" w:rsidTr="00615020">
        <w:trPr>
          <w:trHeight w:val="380"/>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6EE7A320" w14:textId="77777777" w:rsidR="00B2258A" w:rsidRPr="005A6A25" w:rsidRDefault="00B2258A" w:rsidP="005A6A25">
            <w:pPr>
              <w:jc w:val="center"/>
            </w:pPr>
            <w:r w:rsidRPr="005A6A25">
              <w:rPr>
                <w:b/>
                <w:bCs/>
              </w:rPr>
              <w:t>8</w:t>
            </w:r>
          </w:p>
        </w:tc>
        <w:tc>
          <w:tcPr>
            <w:tcW w:w="4609"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44AF671D" w14:textId="77777777" w:rsidR="006B756F" w:rsidRDefault="00B2258A" w:rsidP="005A6A25">
            <w:pPr>
              <w:jc w:val="center"/>
              <w:rPr>
                <w:b/>
                <w:bCs/>
              </w:rPr>
            </w:pPr>
            <w:r w:rsidRPr="005A6A25">
              <w:rPr>
                <w:b/>
                <w:bCs/>
              </w:rPr>
              <w:t xml:space="preserve">Data Management in Clinical Trials </w:t>
            </w:r>
          </w:p>
          <w:p w14:paraId="4769E2AF" w14:textId="7C362827" w:rsidR="00B2258A" w:rsidRPr="005A6A25" w:rsidRDefault="00B2258A" w:rsidP="005A6A25">
            <w:pPr>
              <w:jc w:val="center"/>
            </w:pPr>
            <w:r w:rsidRPr="005A6A25">
              <w:rPr>
                <w:b/>
                <w:bCs/>
              </w:rPr>
              <w:t>药物研发中的数据管理</w:t>
            </w:r>
          </w:p>
        </w:tc>
        <w:tc>
          <w:tcPr>
            <w:tcW w:w="180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442A2851" w14:textId="12D8F366" w:rsidR="00B2258A" w:rsidRPr="005A6A25" w:rsidRDefault="00B2258A" w:rsidP="005A6A25">
            <w:pPr>
              <w:jc w:val="center"/>
            </w:pPr>
            <w:r w:rsidRPr="005A6A25">
              <w:rPr>
                <w:b/>
                <w:bCs/>
              </w:rPr>
              <w:t>Zhenkai Zhao</w:t>
            </w:r>
          </w:p>
        </w:tc>
        <w:tc>
          <w:tcPr>
            <w:tcW w:w="306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205995FA" w14:textId="77777777" w:rsidR="00B2258A" w:rsidRPr="005A6A25" w:rsidRDefault="00B2258A" w:rsidP="005A6A25">
            <w:pPr>
              <w:jc w:val="center"/>
              <w:rPr>
                <w:highlight w:val="yellow"/>
              </w:rPr>
            </w:pPr>
            <w:r w:rsidRPr="005A6A25">
              <w:rPr>
                <w:b/>
                <w:bCs/>
                <w:highlight w:val="yellow"/>
              </w:rPr>
              <w:t>July 28 / 11:00-12:30 pm</w:t>
            </w:r>
          </w:p>
        </w:tc>
      </w:tr>
      <w:tr w:rsidR="00B2258A" w:rsidRPr="005A6A25" w14:paraId="343FAE68" w14:textId="77777777" w:rsidTr="00615020">
        <w:trPr>
          <w:trHeight w:val="380"/>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2493A0E2" w14:textId="77777777" w:rsidR="00B2258A" w:rsidRPr="005A6A25" w:rsidRDefault="00B2258A" w:rsidP="005A6A25">
            <w:pPr>
              <w:jc w:val="center"/>
            </w:pPr>
            <w:r w:rsidRPr="005A6A25">
              <w:rPr>
                <w:b/>
                <w:bCs/>
              </w:rPr>
              <w:t>9</w:t>
            </w:r>
          </w:p>
        </w:tc>
        <w:tc>
          <w:tcPr>
            <w:tcW w:w="4609"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4452747E" w14:textId="77777777" w:rsidR="006B756F" w:rsidRDefault="00B2258A" w:rsidP="005A6A25">
            <w:pPr>
              <w:jc w:val="center"/>
              <w:rPr>
                <w:b/>
                <w:bCs/>
              </w:rPr>
            </w:pPr>
            <w:r w:rsidRPr="005A6A25">
              <w:rPr>
                <w:b/>
                <w:bCs/>
              </w:rPr>
              <w:t xml:space="preserve">Statistical Programming in Clinical Trials </w:t>
            </w:r>
          </w:p>
          <w:p w14:paraId="4E8FD325" w14:textId="1813A29F" w:rsidR="00B2258A" w:rsidRPr="005A6A25" w:rsidRDefault="00B2258A" w:rsidP="005A6A25">
            <w:pPr>
              <w:jc w:val="center"/>
            </w:pPr>
            <w:r w:rsidRPr="005A6A25">
              <w:rPr>
                <w:b/>
                <w:bCs/>
              </w:rPr>
              <w:t>药物研发中的统计编程</w:t>
            </w:r>
          </w:p>
        </w:tc>
        <w:tc>
          <w:tcPr>
            <w:tcW w:w="180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7EA4127F" w14:textId="7E8CB772" w:rsidR="00B2258A" w:rsidRPr="005A6A25" w:rsidRDefault="00B2258A" w:rsidP="005A6A25">
            <w:pPr>
              <w:jc w:val="center"/>
            </w:pPr>
            <w:r w:rsidRPr="005A6A25">
              <w:rPr>
                <w:b/>
                <w:bCs/>
              </w:rPr>
              <w:t>You (Leo) Li</w:t>
            </w:r>
          </w:p>
        </w:tc>
        <w:tc>
          <w:tcPr>
            <w:tcW w:w="306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77668D17" w14:textId="77777777" w:rsidR="00B2258A" w:rsidRPr="005A6A25" w:rsidRDefault="00B2258A" w:rsidP="005A6A25">
            <w:pPr>
              <w:jc w:val="center"/>
              <w:rPr>
                <w:highlight w:val="yellow"/>
              </w:rPr>
            </w:pPr>
            <w:r w:rsidRPr="005A6A25">
              <w:rPr>
                <w:b/>
                <w:bCs/>
                <w:highlight w:val="yellow"/>
              </w:rPr>
              <w:t>July 29 / 11:00 – 12:30 pm</w:t>
            </w:r>
          </w:p>
        </w:tc>
      </w:tr>
      <w:tr w:rsidR="00B2258A" w:rsidRPr="005A6A25" w14:paraId="2E4B9235" w14:textId="77777777" w:rsidTr="00615020">
        <w:trPr>
          <w:trHeight w:val="395"/>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0A1299C9" w14:textId="77777777" w:rsidR="00B2258A" w:rsidRPr="005A6A25" w:rsidRDefault="00B2258A" w:rsidP="005A6A25">
            <w:pPr>
              <w:jc w:val="center"/>
            </w:pPr>
            <w:r w:rsidRPr="005A6A25">
              <w:rPr>
                <w:b/>
                <w:bCs/>
              </w:rPr>
              <w:t>10</w:t>
            </w:r>
          </w:p>
        </w:tc>
        <w:tc>
          <w:tcPr>
            <w:tcW w:w="4609"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3E803CAB" w14:textId="77777777" w:rsidR="006B756F" w:rsidRDefault="00B2258A" w:rsidP="005A6A25">
            <w:pPr>
              <w:jc w:val="center"/>
              <w:rPr>
                <w:b/>
                <w:bCs/>
              </w:rPr>
            </w:pPr>
            <w:r w:rsidRPr="005A6A25">
              <w:rPr>
                <w:b/>
                <w:bCs/>
              </w:rPr>
              <w:t xml:space="preserve">Clinical Statistics: Study Design and Analysis </w:t>
            </w:r>
          </w:p>
          <w:p w14:paraId="06A26ADF" w14:textId="2A4BF199" w:rsidR="00B2258A" w:rsidRPr="005A6A25" w:rsidRDefault="00B2258A" w:rsidP="005A6A25">
            <w:pPr>
              <w:jc w:val="center"/>
            </w:pPr>
            <w:r w:rsidRPr="005A6A25">
              <w:rPr>
                <w:rFonts w:hint="eastAsia"/>
                <w:b/>
                <w:bCs/>
              </w:rPr>
              <w:t>药物开发中的统计：实验设计</w:t>
            </w:r>
            <w:proofErr w:type="gramStart"/>
            <w:r w:rsidRPr="005A6A25">
              <w:rPr>
                <w:rFonts w:hint="eastAsia"/>
                <w:b/>
                <w:bCs/>
              </w:rPr>
              <w:t>跟分析</w:t>
            </w:r>
            <w:proofErr w:type="gramEnd"/>
          </w:p>
        </w:tc>
        <w:tc>
          <w:tcPr>
            <w:tcW w:w="180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1FEA9EFE" w14:textId="27C54026" w:rsidR="00B2258A" w:rsidRPr="005A6A25" w:rsidRDefault="00B2258A" w:rsidP="005A6A25">
            <w:pPr>
              <w:jc w:val="center"/>
            </w:pPr>
            <w:r w:rsidRPr="005A6A25">
              <w:rPr>
                <w:b/>
                <w:bCs/>
              </w:rPr>
              <w:t>Xiao Lin</w:t>
            </w:r>
          </w:p>
        </w:tc>
        <w:tc>
          <w:tcPr>
            <w:tcW w:w="306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06E22FAC" w14:textId="77777777" w:rsidR="00B2258A" w:rsidRPr="005A6A25" w:rsidRDefault="00B2258A" w:rsidP="005A6A25">
            <w:pPr>
              <w:jc w:val="center"/>
              <w:rPr>
                <w:highlight w:val="yellow"/>
              </w:rPr>
            </w:pPr>
            <w:r w:rsidRPr="005A6A25">
              <w:rPr>
                <w:b/>
                <w:bCs/>
                <w:highlight w:val="yellow"/>
              </w:rPr>
              <w:t>Aug. 3 / 11:00 – 12:30 pm</w:t>
            </w:r>
          </w:p>
        </w:tc>
      </w:tr>
      <w:tr w:rsidR="00B2258A" w:rsidRPr="005A6A25" w14:paraId="45FC6833" w14:textId="77777777" w:rsidTr="00615020">
        <w:trPr>
          <w:trHeight w:val="451"/>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2434C1FD" w14:textId="77777777" w:rsidR="00B2258A" w:rsidRPr="005A6A25" w:rsidRDefault="00B2258A" w:rsidP="005A6A25">
            <w:pPr>
              <w:jc w:val="center"/>
            </w:pPr>
            <w:r w:rsidRPr="005A6A25">
              <w:rPr>
                <w:b/>
                <w:bCs/>
              </w:rPr>
              <w:t>11</w:t>
            </w:r>
          </w:p>
        </w:tc>
        <w:tc>
          <w:tcPr>
            <w:tcW w:w="4609"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1702CC5F" w14:textId="77777777" w:rsidR="00B2258A" w:rsidRPr="005A6A25" w:rsidRDefault="00B2258A" w:rsidP="005A6A25">
            <w:pPr>
              <w:jc w:val="center"/>
            </w:pPr>
            <w:r w:rsidRPr="005A6A25">
              <w:rPr>
                <w:b/>
                <w:bCs/>
              </w:rPr>
              <w:t xml:space="preserve">Biomarker in Drug Discovery and Development </w:t>
            </w:r>
            <w:r w:rsidRPr="005A6A25">
              <w:rPr>
                <w:rFonts w:hint="eastAsia"/>
                <w:b/>
                <w:bCs/>
              </w:rPr>
              <w:t>药物研发中的生物标记</w:t>
            </w:r>
          </w:p>
        </w:tc>
        <w:tc>
          <w:tcPr>
            <w:tcW w:w="180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61671A99" w14:textId="418ADB47" w:rsidR="00B2258A" w:rsidRPr="005A6A25" w:rsidRDefault="00B2258A" w:rsidP="005A6A25">
            <w:pPr>
              <w:jc w:val="center"/>
            </w:pPr>
            <w:r w:rsidRPr="005A6A25">
              <w:rPr>
                <w:b/>
                <w:bCs/>
              </w:rPr>
              <w:t>Yun Zhang, Yiling Yu</w:t>
            </w:r>
          </w:p>
        </w:tc>
        <w:tc>
          <w:tcPr>
            <w:tcW w:w="306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4B74415D" w14:textId="77777777" w:rsidR="00B2258A" w:rsidRPr="005A6A25" w:rsidRDefault="00B2258A" w:rsidP="005A6A25">
            <w:pPr>
              <w:jc w:val="center"/>
              <w:rPr>
                <w:highlight w:val="yellow"/>
              </w:rPr>
            </w:pPr>
            <w:r w:rsidRPr="005A6A25">
              <w:rPr>
                <w:b/>
                <w:bCs/>
                <w:highlight w:val="yellow"/>
              </w:rPr>
              <w:t>Aug. 4 / 11:00 – 12:30 pm</w:t>
            </w:r>
          </w:p>
        </w:tc>
      </w:tr>
      <w:tr w:rsidR="00B2258A" w:rsidRPr="005A6A25" w14:paraId="05477199" w14:textId="77777777" w:rsidTr="00615020">
        <w:trPr>
          <w:trHeight w:val="380"/>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7F363714" w14:textId="77777777" w:rsidR="00B2258A" w:rsidRPr="005A6A25" w:rsidRDefault="00B2258A" w:rsidP="005A6A25">
            <w:pPr>
              <w:jc w:val="center"/>
            </w:pPr>
            <w:r w:rsidRPr="005A6A25">
              <w:rPr>
                <w:b/>
                <w:bCs/>
              </w:rPr>
              <w:t>12</w:t>
            </w:r>
          </w:p>
        </w:tc>
        <w:tc>
          <w:tcPr>
            <w:tcW w:w="4609"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5DEBF034" w14:textId="77777777" w:rsidR="00B2258A" w:rsidRPr="005A6A25" w:rsidRDefault="00B2258A" w:rsidP="005A6A25">
            <w:pPr>
              <w:jc w:val="center"/>
            </w:pPr>
            <w:r w:rsidRPr="005A6A25">
              <w:rPr>
                <w:b/>
                <w:bCs/>
              </w:rPr>
              <w:t xml:space="preserve">Regulatory Agencies’ Role in Drug Development and Regulatory Innovations </w:t>
            </w:r>
          </w:p>
          <w:p w14:paraId="3F6AD122" w14:textId="77777777" w:rsidR="00B2258A" w:rsidRPr="005A6A25" w:rsidRDefault="00B2258A" w:rsidP="005A6A25">
            <w:pPr>
              <w:jc w:val="center"/>
            </w:pPr>
            <w:r w:rsidRPr="005A6A25">
              <w:rPr>
                <w:rFonts w:hint="eastAsia"/>
                <w:b/>
                <w:bCs/>
              </w:rPr>
              <w:t>国际监管部门的角色跟监管创新</w:t>
            </w:r>
          </w:p>
        </w:tc>
        <w:tc>
          <w:tcPr>
            <w:tcW w:w="180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7FE5E1CF" w14:textId="42F124B8" w:rsidR="00B2258A" w:rsidRPr="005A6A25" w:rsidRDefault="00B2258A" w:rsidP="005A6A25">
            <w:pPr>
              <w:jc w:val="center"/>
            </w:pPr>
            <w:r w:rsidRPr="005A6A25">
              <w:rPr>
                <w:b/>
                <w:bCs/>
              </w:rPr>
              <w:t>Yutao Gong</w:t>
            </w:r>
          </w:p>
        </w:tc>
        <w:tc>
          <w:tcPr>
            <w:tcW w:w="306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3114C7F3" w14:textId="77777777" w:rsidR="00B2258A" w:rsidRPr="005A6A25" w:rsidRDefault="00B2258A" w:rsidP="005A6A25">
            <w:pPr>
              <w:jc w:val="center"/>
            </w:pPr>
            <w:r w:rsidRPr="005A6A25">
              <w:rPr>
                <w:b/>
                <w:bCs/>
              </w:rPr>
              <w:t>Aug. 5 / 8:00-9:30 pm</w:t>
            </w:r>
          </w:p>
        </w:tc>
      </w:tr>
      <w:tr w:rsidR="00B2258A" w:rsidRPr="005A6A25" w14:paraId="44BC4262" w14:textId="77777777" w:rsidTr="00615020">
        <w:trPr>
          <w:trHeight w:val="519"/>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20DDB687" w14:textId="77777777" w:rsidR="00B2258A" w:rsidRPr="005A6A25" w:rsidRDefault="00B2258A" w:rsidP="005A6A25">
            <w:pPr>
              <w:jc w:val="center"/>
            </w:pPr>
            <w:r w:rsidRPr="005A6A25">
              <w:rPr>
                <w:b/>
                <w:bCs/>
              </w:rPr>
              <w:t>13</w:t>
            </w:r>
          </w:p>
        </w:tc>
        <w:tc>
          <w:tcPr>
            <w:tcW w:w="4609"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324D7255" w14:textId="77777777" w:rsidR="006B756F" w:rsidRDefault="00B2258A" w:rsidP="005A6A25">
            <w:pPr>
              <w:jc w:val="center"/>
              <w:rPr>
                <w:b/>
                <w:bCs/>
              </w:rPr>
            </w:pPr>
            <w:r w:rsidRPr="005A6A25">
              <w:rPr>
                <w:b/>
                <w:bCs/>
              </w:rPr>
              <w:t xml:space="preserve">Pharmacovigilance </w:t>
            </w:r>
          </w:p>
          <w:p w14:paraId="74B01881" w14:textId="58A44DE7" w:rsidR="00B2258A" w:rsidRPr="005A6A25" w:rsidRDefault="00B2258A" w:rsidP="005A6A25">
            <w:pPr>
              <w:jc w:val="center"/>
            </w:pPr>
            <w:r w:rsidRPr="005A6A25">
              <w:rPr>
                <w:rFonts w:hint="eastAsia"/>
                <w:b/>
                <w:bCs/>
              </w:rPr>
              <w:t>药物警戒</w:t>
            </w:r>
          </w:p>
        </w:tc>
        <w:tc>
          <w:tcPr>
            <w:tcW w:w="180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22A9074C" w14:textId="2194AAEE" w:rsidR="00B2258A" w:rsidRPr="005A6A25" w:rsidRDefault="00B2258A" w:rsidP="005A6A25">
            <w:pPr>
              <w:jc w:val="center"/>
            </w:pPr>
            <w:r w:rsidRPr="005A6A25">
              <w:rPr>
                <w:b/>
                <w:bCs/>
              </w:rPr>
              <w:t>Yijing Zhang</w:t>
            </w:r>
          </w:p>
        </w:tc>
        <w:tc>
          <w:tcPr>
            <w:tcW w:w="306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4989C0F5" w14:textId="77777777" w:rsidR="00B2258A" w:rsidRPr="005A6A25" w:rsidRDefault="00B2258A" w:rsidP="005A6A25">
            <w:pPr>
              <w:jc w:val="center"/>
              <w:rPr>
                <w:highlight w:val="yellow"/>
              </w:rPr>
            </w:pPr>
            <w:r w:rsidRPr="005A6A25">
              <w:rPr>
                <w:b/>
                <w:bCs/>
                <w:highlight w:val="yellow"/>
              </w:rPr>
              <w:t>Aug. 10 / 11:00 – 12:30 pm</w:t>
            </w:r>
          </w:p>
        </w:tc>
      </w:tr>
      <w:tr w:rsidR="00B2258A" w:rsidRPr="005A6A25" w14:paraId="00C8FC09" w14:textId="77777777" w:rsidTr="00615020">
        <w:trPr>
          <w:trHeight w:val="415"/>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054B791B" w14:textId="77777777" w:rsidR="00B2258A" w:rsidRPr="005A6A25" w:rsidRDefault="00B2258A" w:rsidP="005A6A25">
            <w:pPr>
              <w:jc w:val="center"/>
            </w:pPr>
            <w:r w:rsidRPr="005A6A25">
              <w:rPr>
                <w:b/>
                <w:bCs/>
              </w:rPr>
              <w:t>14</w:t>
            </w:r>
          </w:p>
        </w:tc>
        <w:tc>
          <w:tcPr>
            <w:tcW w:w="4609"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7765FEE5" w14:textId="77777777" w:rsidR="006B756F" w:rsidRDefault="00B2258A" w:rsidP="005A6A25">
            <w:pPr>
              <w:jc w:val="center"/>
              <w:rPr>
                <w:b/>
                <w:bCs/>
              </w:rPr>
            </w:pPr>
            <w:r w:rsidRPr="005A6A25">
              <w:rPr>
                <w:b/>
                <w:bCs/>
              </w:rPr>
              <w:t xml:space="preserve">Manufacturing </w:t>
            </w:r>
          </w:p>
          <w:p w14:paraId="3B71A992" w14:textId="6027F16E" w:rsidR="00B2258A" w:rsidRPr="005A6A25" w:rsidRDefault="00B2258A" w:rsidP="005A6A25">
            <w:pPr>
              <w:jc w:val="center"/>
            </w:pPr>
            <w:r w:rsidRPr="005A6A25">
              <w:rPr>
                <w:rFonts w:hint="eastAsia"/>
                <w:b/>
                <w:bCs/>
              </w:rPr>
              <w:t>药物生产</w:t>
            </w:r>
          </w:p>
        </w:tc>
        <w:tc>
          <w:tcPr>
            <w:tcW w:w="180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128318B0" w14:textId="6F470CBE" w:rsidR="00B2258A" w:rsidRPr="005A6A25" w:rsidRDefault="00B2258A" w:rsidP="005A6A25">
            <w:pPr>
              <w:jc w:val="center"/>
            </w:pPr>
            <w:r w:rsidRPr="005A6A25">
              <w:rPr>
                <w:b/>
                <w:bCs/>
              </w:rPr>
              <w:t>Richard Lu, Yuchuan Gong, Lei Ling</w:t>
            </w:r>
          </w:p>
        </w:tc>
        <w:tc>
          <w:tcPr>
            <w:tcW w:w="306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4A56D8D3" w14:textId="77777777" w:rsidR="00B2258A" w:rsidRPr="005A6A25" w:rsidRDefault="00B2258A" w:rsidP="005A6A25">
            <w:pPr>
              <w:jc w:val="center"/>
              <w:rPr>
                <w:highlight w:val="yellow"/>
              </w:rPr>
            </w:pPr>
            <w:r w:rsidRPr="005A6A25">
              <w:rPr>
                <w:b/>
                <w:bCs/>
                <w:highlight w:val="yellow"/>
              </w:rPr>
              <w:t>Aug. 11 / 11:00 – 12:30 pm</w:t>
            </w:r>
          </w:p>
        </w:tc>
      </w:tr>
      <w:tr w:rsidR="00B2258A" w:rsidRPr="005A6A25" w14:paraId="113CAAAB" w14:textId="77777777" w:rsidTr="00615020">
        <w:trPr>
          <w:trHeight w:val="415"/>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39798F88" w14:textId="77777777" w:rsidR="00B2258A" w:rsidRPr="005A6A25" w:rsidRDefault="00B2258A" w:rsidP="005A6A25">
            <w:pPr>
              <w:jc w:val="center"/>
            </w:pPr>
            <w:r w:rsidRPr="005A6A25">
              <w:rPr>
                <w:b/>
                <w:bCs/>
              </w:rPr>
              <w:lastRenderedPageBreak/>
              <w:t>15</w:t>
            </w:r>
          </w:p>
        </w:tc>
        <w:tc>
          <w:tcPr>
            <w:tcW w:w="4609"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0E5D15E8" w14:textId="77777777" w:rsidR="006B756F" w:rsidRDefault="00B2258A" w:rsidP="005A6A25">
            <w:pPr>
              <w:jc w:val="center"/>
              <w:rPr>
                <w:b/>
                <w:bCs/>
              </w:rPr>
            </w:pPr>
            <w:r w:rsidRPr="005A6A25">
              <w:rPr>
                <w:b/>
                <w:bCs/>
              </w:rPr>
              <w:t xml:space="preserve">Payer and Patient Access </w:t>
            </w:r>
          </w:p>
          <w:p w14:paraId="078418F8" w14:textId="1EF093A6" w:rsidR="00B2258A" w:rsidRPr="005A6A25" w:rsidRDefault="00B2258A" w:rsidP="005A6A25">
            <w:pPr>
              <w:jc w:val="center"/>
            </w:pPr>
            <w:proofErr w:type="gramStart"/>
            <w:r w:rsidRPr="005A6A25">
              <w:rPr>
                <w:rFonts w:hint="eastAsia"/>
                <w:b/>
                <w:bCs/>
              </w:rPr>
              <w:t>医</w:t>
            </w:r>
            <w:proofErr w:type="gramEnd"/>
            <w:r w:rsidRPr="005A6A25">
              <w:rPr>
                <w:rFonts w:hint="eastAsia"/>
                <w:b/>
                <w:bCs/>
              </w:rPr>
              <w:t>保系统</w:t>
            </w:r>
          </w:p>
        </w:tc>
        <w:tc>
          <w:tcPr>
            <w:tcW w:w="180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71BEA8C0" w14:textId="72EE5067" w:rsidR="00B2258A" w:rsidRPr="005A6A25" w:rsidRDefault="00B2258A" w:rsidP="005A6A25">
            <w:pPr>
              <w:jc w:val="center"/>
            </w:pPr>
            <w:r w:rsidRPr="005A6A25">
              <w:rPr>
                <w:b/>
                <w:bCs/>
              </w:rPr>
              <w:t>Boxiong Tang</w:t>
            </w:r>
          </w:p>
        </w:tc>
        <w:tc>
          <w:tcPr>
            <w:tcW w:w="306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3A5CB29B" w14:textId="77777777" w:rsidR="00B2258A" w:rsidRPr="005A6A25" w:rsidRDefault="00B2258A" w:rsidP="005A6A25">
            <w:pPr>
              <w:jc w:val="center"/>
            </w:pPr>
            <w:r w:rsidRPr="005A6A25">
              <w:rPr>
                <w:b/>
                <w:bCs/>
              </w:rPr>
              <w:t>Aug. 12 / 8:00-9:30 pm</w:t>
            </w:r>
          </w:p>
        </w:tc>
      </w:tr>
      <w:tr w:rsidR="00B2258A" w:rsidRPr="005A6A25" w14:paraId="4A33F282" w14:textId="77777777" w:rsidTr="00615020">
        <w:trPr>
          <w:trHeight w:val="380"/>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5F6C2B1A" w14:textId="77777777" w:rsidR="00B2258A" w:rsidRPr="005A6A25" w:rsidRDefault="00B2258A" w:rsidP="005A6A25">
            <w:pPr>
              <w:jc w:val="center"/>
            </w:pPr>
            <w:r w:rsidRPr="005A6A25">
              <w:rPr>
                <w:b/>
                <w:bCs/>
              </w:rPr>
              <w:t>16</w:t>
            </w:r>
          </w:p>
        </w:tc>
        <w:tc>
          <w:tcPr>
            <w:tcW w:w="4609"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34C4D853" w14:textId="77777777" w:rsidR="006B756F" w:rsidRDefault="00B2258A" w:rsidP="005A6A25">
            <w:pPr>
              <w:jc w:val="center"/>
              <w:rPr>
                <w:b/>
                <w:bCs/>
              </w:rPr>
            </w:pPr>
            <w:r w:rsidRPr="005A6A25">
              <w:rPr>
                <w:b/>
                <w:bCs/>
              </w:rPr>
              <w:t xml:space="preserve">Pharmaceutical Portfolio and Program Management </w:t>
            </w:r>
          </w:p>
          <w:p w14:paraId="53BE5B23" w14:textId="241E2D84" w:rsidR="00B2258A" w:rsidRPr="005A6A25" w:rsidRDefault="00B2258A" w:rsidP="005A6A25">
            <w:pPr>
              <w:jc w:val="center"/>
            </w:pPr>
            <w:r w:rsidRPr="005A6A25">
              <w:rPr>
                <w:rFonts w:hint="eastAsia"/>
                <w:b/>
                <w:bCs/>
              </w:rPr>
              <w:t>制药行业里的项目组合管理</w:t>
            </w:r>
          </w:p>
        </w:tc>
        <w:tc>
          <w:tcPr>
            <w:tcW w:w="180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48BB2D9F" w14:textId="4473EA63" w:rsidR="00B2258A" w:rsidRPr="005A6A25" w:rsidRDefault="00B2258A" w:rsidP="005A6A25">
            <w:pPr>
              <w:jc w:val="center"/>
            </w:pPr>
            <w:r w:rsidRPr="005A6A25">
              <w:rPr>
                <w:b/>
                <w:bCs/>
              </w:rPr>
              <w:t>Ling Xue</w:t>
            </w:r>
          </w:p>
        </w:tc>
        <w:tc>
          <w:tcPr>
            <w:tcW w:w="306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4FD219C8" w14:textId="77777777" w:rsidR="00B2258A" w:rsidRPr="005A6A25" w:rsidRDefault="00B2258A" w:rsidP="005A6A25">
            <w:pPr>
              <w:jc w:val="center"/>
              <w:rPr>
                <w:highlight w:val="yellow"/>
              </w:rPr>
            </w:pPr>
            <w:r w:rsidRPr="005A6A25">
              <w:rPr>
                <w:b/>
                <w:bCs/>
                <w:highlight w:val="yellow"/>
              </w:rPr>
              <w:t>Aug. 17 / 11:00 – 12:30 pm</w:t>
            </w:r>
          </w:p>
        </w:tc>
      </w:tr>
      <w:tr w:rsidR="00B2258A" w:rsidRPr="005A6A25" w14:paraId="5777D4C5" w14:textId="77777777" w:rsidTr="00615020">
        <w:trPr>
          <w:trHeight w:val="440"/>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45EB51CC" w14:textId="77777777" w:rsidR="00B2258A" w:rsidRPr="005A6A25" w:rsidRDefault="00B2258A" w:rsidP="005A6A25">
            <w:pPr>
              <w:jc w:val="center"/>
            </w:pPr>
            <w:r w:rsidRPr="005A6A25">
              <w:rPr>
                <w:b/>
                <w:bCs/>
              </w:rPr>
              <w:t>17</w:t>
            </w:r>
          </w:p>
        </w:tc>
        <w:tc>
          <w:tcPr>
            <w:tcW w:w="4609"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1F940F8F" w14:textId="77777777" w:rsidR="006B756F" w:rsidRDefault="00B2258A" w:rsidP="005A6A25">
            <w:pPr>
              <w:jc w:val="center"/>
              <w:rPr>
                <w:b/>
                <w:bCs/>
              </w:rPr>
            </w:pPr>
            <w:r w:rsidRPr="005A6A25">
              <w:rPr>
                <w:b/>
                <w:bCs/>
              </w:rPr>
              <w:t xml:space="preserve">Product Life-cycle and Marketing </w:t>
            </w:r>
          </w:p>
          <w:p w14:paraId="6FADE083" w14:textId="7EABCAE8" w:rsidR="00B2258A" w:rsidRPr="005A6A25" w:rsidRDefault="00B2258A" w:rsidP="005A6A25">
            <w:pPr>
              <w:jc w:val="center"/>
            </w:pPr>
            <w:r w:rsidRPr="005A6A25">
              <w:rPr>
                <w:rFonts w:hint="eastAsia"/>
                <w:b/>
                <w:bCs/>
              </w:rPr>
              <w:t>药品上市和生命周期管理</w:t>
            </w:r>
          </w:p>
        </w:tc>
        <w:tc>
          <w:tcPr>
            <w:tcW w:w="180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7C8B06E2" w14:textId="138D0872" w:rsidR="00B2258A" w:rsidRPr="005A6A25" w:rsidRDefault="00B2258A" w:rsidP="005A6A25">
            <w:pPr>
              <w:jc w:val="center"/>
            </w:pPr>
            <w:proofErr w:type="spellStart"/>
            <w:r w:rsidRPr="005A6A25">
              <w:rPr>
                <w:b/>
                <w:bCs/>
              </w:rPr>
              <w:t>Shanmei</w:t>
            </w:r>
            <w:proofErr w:type="spellEnd"/>
            <w:r w:rsidRPr="005A6A25">
              <w:rPr>
                <w:b/>
                <w:bCs/>
              </w:rPr>
              <w:t xml:space="preserve"> Liao</w:t>
            </w:r>
          </w:p>
        </w:tc>
        <w:tc>
          <w:tcPr>
            <w:tcW w:w="3060" w:type="dxa"/>
            <w:tcBorders>
              <w:top w:val="single" w:sz="8" w:space="0" w:color="FFFFFF"/>
              <w:left w:val="single" w:sz="8" w:space="0" w:color="FFFFFF"/>
              <w:bottom w:val="single" w:sz="8" w:space="0" w:color="FFFFFF"/>
              <w:right w:val="single" w:sz="8" w:space="0" w:color="FFFFFF"/>
            </w:tcBorders>
            <w:shd w:val="clear" w:color="auto" w:fill="D4D5DF"/>
            <w:tcMar>
              <w:top w:w="15" w:type="dxa"/>
              <w:left w:w="108" w:type="dxa"/>
              <w:bottom w:w="0" w:type="dxa"/>
              <w:right w:w="108" w:type="dxa"/>
            </w:tcMar>
            <w:vAlign w:val="center"/>
            <w:hideMark/>
          </w:tcPr>
          <w:p w14:paraId="7C9411B2" w14:textId="77777777" w:rsidR="00B2258A" w:rsidRPr="005A6A25" w:rsidRDefault="00B2258A" w:rsidP="005A6A25">
            <w:pPr>
              <w:jc w:val="center"/>
              <w:rPr>
                <w:highlight w:val="yellow"/>
              </w:rPr>
            </w:pPr>
            <w:r w:rsidRPr="005A6A25">
              <w:rPr>
                <w:b/>
                <w:bCs/>
                <w:highlight w:val="yellow"/>
              </w:rPr>
              <w:t>Aug. 18 / 11:00 – 12:30 pm</w:t>
            </w:r>
          </w:p>
        </w:tc>
      </w:tr>
      <w:tr w:rsidR="00B2258A" w:rsidRPr="005A6A25" w14:paraId="19AAC143" w14:textId="77777777" w:rsidTr="00615020">
        <w:trPr>
          <w:trHeight w:val="427"/>
        </w:trPr>
        <w:tc>
          <w:tcPr>
            <w:tcW w:w="961" w:type="dxa"/>
            <w:tcBorders>
              <w:top w:val="single" w:sz="8" w:space="0" w:color="FFFFFF"/>
              <w:left w:val="single" w:sz="8" w:space="0" w:color="FFFFFF"/>
              <w:bottom w:val="single" w:sz="8" w:space="0" w:color="FFFFFF"/>
              <w:right w:val="single" w:sz="8" w:space="0" w:color="FFFFFF"/>
            </w:tcBorders>
            <w:shd w:val="clear" w:color="auto" w:fill="686E9F"/>
            <w:tcMar>
              <w:top w:w="15" w:type="dxa"/>
              <w:left w:w="108" w:type="dxa"/>
              <w:bottom w:w="0" w:type="dxa"/>
              <w:right w:w="108" w:type="dxa"/>
            </w:tcMar>
            <w:vAlign w:val="center"/>
            <w:hideMark/>
          </w:tcPr>
          <w:p w14:paraId="2B2A7431" w14:textId="77777777" w:rsidR="00B2258A" w:rsidRPr="005A6A25" w:rsidRDefault="00B2258A" w:rsidP="005A6A25">
            <w:pPr>
              <w:jc w:val="center"/>
            </w:pPr>
            <w:r w:rsidRPr="005A6A25">
              <w:rPr>
                <w:b/>
                <w:bCs/>
              </w:rPr>
              <w:t>18</w:t>
            </w:r>
          </w:p>
        </w:tc>
        <w:tc>
          <w:tcPr>
            <w:tcW w:w="4609"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53EC9D8F" w14:textId="77777777" w:rsidR="006B756F" w:rsidRDefault="00B2258A" w:rsidP="005A6A25">
            <w:pPr>
              <w:jc w:val="center"/>
              <w:rPr>
                <w:b/>
                <w:bCs/>
              </w:rPr>
            </w:pPr>
            <w:r w:rsidRPr="005A6A25">
              <w:rPr>
                <w:b/>
                <w:bCs/>
              </w:rPr>
              <w:t xml:space="preserve">Real-World Evidence </w:t>
            </w:r>
          </w:p>
          <w:p w14:paraId="16B8417D" w14:textId="0E259C5F" w:rsidR="00B2258A" w:rsidRPr="005A6A25" w:rsidRDefault="00B2258A" w:rsidP="005A6A25">
            <w:pPr>
              <w:jc w:val="center"/>
            </w:pPr>
            <w:r w:rsidRPr="005A6A25">
              <w:rPr>
                <w:rFonts w:hint="eastAsia"/>
                <w:b/>
                <w:bCs/>
              </w:rPr>
              <w:t>真实世界证据</w:t>
            </w:r>
          </w:p>
        </w:tc>
        <w:tc>
          <w:tcPr>
            <w:tcW w:w="180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35B5090A" w14:textId="35FE8996" w:rsidR="00B2258A" w:rsidRPr="005A6A25" w:rsidRDefault="00B2258A" w:rsidP="005A6A25">
            <w:pPr>
              <w:jc w:val="center"/>
            </w:pPr>
            <w:r w:rsidRPr="005A6A25">
              <w:rPr>
                <w:b/>
                <w:bCs/>
              </w:rPr>
              <w:t>Bobby Reddy</w:t>
            </w:r>
          </w:p>
        </w:tc>
        <w:tc>
          <w:tcPr>
            <w:tcW w:w="3060" w:type="dxa"/>
            <w:tcBorders>
              <w:top w:val="single" w:sz="8" w:space="0" w:color="FFFFFF"/>
              <w:left w:val="single" w:sz="8" w:space="0" w:color="FFFFFF"/>
              <w:bottom w:val="single" w:sz="8" w:space="0" w:color="FFFFFF"/>
              <w:right w:val="single" w:sz="8" w:space="0" w:color="FFFFFF"/>
            </w:tcBorders>
            <w:shd w:val="clear" w:color="auto" w:fill="EBEBF0"/>
            <w:tcMar>
              <w:top w:w="15" w:type="dxa"/>
              <w:left w:w="108" w:type="dxa"/>
              <w:bottom w:w="0" w:type="dxa"/>
              <w:right w:w="108" w:type="dxa"/>
            </w:tcMar>
            <w:vAlign w:val="center"/>
            <w:hideMark/>
          </w:tcPr>
          <w:p w14:paraId="7D289A0C" w14:textId="77777777" w:rsidR="00B2258A" w:rsidRPr="005A6A25" w:rsidRDefault="00B2258A" w:rsidP="005A6A25">
            <w:pPr>
              <w:jc w:val="center"/>
            </w:pPr>
            <w:r w:rsidRPr="005A6A25">
              <w:rPr>
                <w:b/>
                <w:bCs/>
              </w:rPr>
              <w:t>Aug. 19 / 8:00-9:30 pm</w:t>
            </w:r>
          </w:p>
        </w:tc>
      </w:tr>
    </w:tbl>
    <w:p w14:paraId="3A6171F2" w14:textId="77777777" w:rsidR="005A6A25" w:rsidRDefault="005A6A25" w:rsidP="00ED6107">
      <w:pPr>
        <w:jc w:val="center"/>
      </w:pPr>
    </w:p>
    <w:p w14:paraId="2E8F1C73" w14:textId="2E274AB5" w:rsidR="00ED6107" w:rsidRPr="00615B5D" w:rsidRDefault="00615B5D">
      <w:pPr>
        <w:rPr>
          <w:rFonts w:cstheme="minorHAnsi"/>
          <w:sz w:val="32"/>
          <w:szCs w:val="32"/>
        </w:rPr>
      </w:pPr>
      <w:r w:rsidRPr="00615B5D">
        <w:rPr>
          <w:rFonts w:cstheme="minorHAnsi"/>
          <w:b/>
          <w:bCs/>
          <w:sz w:val="32"/>
          <w:szCs w:val="32"/>
        </w:rPr>
        <w:t>Instructors</w:t>
      </w:r>
      <w:r w:rsidRPr="00615B5D">
        <w:rPr>
          <w:rFonts w:cstheme="minorHAnsi"/>
          <w:sz w:val="32"/>
          <w:szCs w:val="32"/>
        </w:rPr>
        <w:t>:</w:t>
      </w:r>
    </w:p>
    <w:p w14:paraId="11D566FA" w14:textId="53B7D693" w:rsidR="0029560C" w:rsidRDefault="00E64BD5" w:rsidP="00091CEB">
      <w:pPr>
        <w:rPr>
          <w:color w:val="222222"/>
          <w:shd w:val="clear" w:color="auto" w:fill="FFFFFF"/>
        </w:rPr>
      </w:pPr>
      <w:r>
        <w:rPr>
          <w:noProof/>
          <w:color w:val="222222"/>
          <w:shd w:val="clear" w:color="auto" w:fill="FFFFFF"/>
        </w:rPr>
        <w:drawing>
          <wp:inline distT="0" distB="0" distL="0" distR="0" wp14:anchorId="473DE7FF" wp14:editId="64FAF7DB">
            <wp:extent cx="1595887" cy="1064445"/>
            <wp:effectExtent l="0" t="0" r="4445" b="2540"/>
            <wp:docPr id="3" name="Picture 3"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smiling&#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38" cy="1075818"/>
                    </a:xfrm>
                    <a:prstGeom prst="rect">
                      <a:avLst/>
                    </a:prstGeom>
                  </pic:spPr>
                </pic:pic>
              </a:graphicData>
            </a:graphic>
          </wp:inline>
        </w:drawing>
      </w:r>
      <w:r>
        <w:rPr>
          <w:color w:val="222222"/>
          <w:shd w:val="clear" w:color="auto" w:fill="FFFFFF"/>
        </w:rPr>
        <w:t xml:space="preserve">            </w:t>
      </w:r>
      <w:r w:rsidRPr="00980BE5">
        <w:rPr>
          <w:b/>
          <w:bCs/>
          <w:sz w:val="32"/>
          <w:szCs w:val="32"/>
          <w:highlight w:val="white"/>
        </w:rPr>
        <w:t>Geoffrey Kim, MD</w:t>
      </w:r>
    </w:p>
    <w:p w14:paraId="0659170D" w14:textId="77777777" w:rsidR="000E5F28" w:rsidRDefault="000E5F28" w:rsidP="000E5F28">
      <w:pPr>
        <w:rPr>
          <w:highlight w:val="white"/>
        </w:rPr>
      </w:pPr>
      <w:r w:rsidRPr="00782F41">
        <w:rPr>
          <w:b/>
          <w:bCs/>
          <w:highlight w:val="white"/>
        </w:rPr>
        <w:t>Geoffrey Kim, MD</w:t>
      </w:r>
      <w:r>
        <w:rPr>
          <w:highlight w:val="white"/>
        </w:rPr>
        <w:t xml:space="preserve"> joined BeiGene as the VP, Applied Innovation. In this role, Geoff and his team </w:t>
      </w:r>
      <w:r>
        <w:t xml:space="preserve">innovates and incubates technological solutions to ultimately increase patient access to clinical trials and novel therapeutics. The team also creates novel methodologies to capture, house, integrate, and analyze data from disparate sources to drive strategies to advance pipeline development and streamline the advancement of effective therapies and combinations. </w:t>
      </w:r>
    </w:p>
    <w:p w14:paraId="22D6126F" w14:textId="77777777" w:rsidR="000E5F28" w:rsidRDefault="000E5F28" w:rsidP="000E5F28">
      <w:pPr>
        <w:rPr>
          <w:highlight w:val="white"/>
        </w:rPr>
      </w:pPr>
      <w:r>
        <w:rPr>
          <w:highlight w:val="white"/>
        </w:rPr>
        <w:t>Dr. Kim joined BeiGene from AstraZeneca where he was most recently the VP, Oncology Regulatory Science and Strategy, leading the regulatory function and initiating regulatory strategies in the rapidly changing landscape of oncology drug development. Geoff joined AstraZeneca in 2017 as the VP, Strategic Combinations, where he established the development and commercial strategies for immuno-oncology-based combinations, external collaborations, and women’s cancers.</w:t>
      </w:r>
    </w:p>
    <w:p w14:paraId="098DF575" w14:textId="77777777" w:rsidR="000E5F28" w:rsidRDefault="000E5F28" w:rsidP="000E5F28">
      <w:pPr>
        <w:rPr>
          <w:highlight w:val="white"/>
        </w:rPr>
      </w:pPr>
      <w:r>
        <w:rPr>
          <w:highlight w:val="white"/>
        </w:rPr>
        <w:t xml:space="preserve">Prior to joining AstraZeneca, Geoff was director of the Division of Oncology Products 1 in the Office of Hematology Oncology Products at the U.S. Food and Drug Administration, where he oversaw the evaluation and regulation of oncology drug products for breast, genitourinary and gynecologic cancers. He was also involved with numerous cross-functional working groups, developing policies pertaining to in-vitro companion diagnostics, combination products, and therapy dose optimization strategies for cancer medicines. </w:t>
      </w:r>
    </w:p>
    <w:p w14:paraId="260E47C5" w14:textId="7FBB9655" w:rsidR="000E5F28" w:rsidRDefault="000E5F28" w:rsidP="000E5F28">
      <w:r>
        <w:rPr>
          <w:highlight w:val="white"/>
        </w:rPr>
        <w:t xml:space="preserve">Dr. Kim completed his medical oncology fellowship at the National Cancer Institute (NCI) where he was active in both laboratory and clinical research in molecular signaling and ovarian cancer. He received his </w:t>
      </w:r>
      <w:r>
        <w:rPr>
          <w:highlight w:val="white"/>
        </w:rPr>
        <w:lastRenderedPageBreak/>
        <w:t>medical degree from New York Medical College and completed his residency in internal medicine at the Montefiore Medical Center.</w:t>
      </w:r>
    </w:p>
    <w:p w14:paraId="5A833AC8" w14:textId="77777777" w:rsidR="00AD460F" w:rsidRDefault="00AD460F" w:rsidP="000E5F28"/>
    <w:p w14:paraId="78C6DA8F" w14:textId="3CA7751D" w:rsidR="00AD460F" w:rsidRDefault="00AD460F" w:rsidP="00AD460F">
      <w:r>
        <w:rPr>
          <w:noProof/>
        </w:rPr>
        <w:drawing>
          <wp:inline distT="0" distB="0" distL="0" distR="0" wp14:anchorId="2133F567" wp14:editId="589C8A29">
            <wp:extent cx="1483743" cy="1186520"/>
            <wp:effectExtent l="0" t="0" r="2540" b="0"/>
            <wp:docPr id="4" name="Picture 4" descr="A person smiling for the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pictur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912" cy="1194652"/>
                    </a:xfrm>
                    <a:prstGeom prst="rect">
                      <a:avLst/>
                    </a:prstGeom>
                    <a:noFill/>
                    <a:ln>
                      <a:noFill/>
                    </a:ln>
                  </pic:spPr>
                </pic:pic>
              </a:graphicData>
            </a:graphic>
          </wp:inline>
        </w:drawing>
      </w:r>
      <w:r>
        <w:t xml:space="preserve">       </w:t>
      </w:r>
      <w:r w:rsidRPr="00AD460F">
        <w:rPr>
          <w:b/>
          <w:bCs/>
          <w:sz w:val="32"/>
          <w:szCs w:val="32"/>
        </w:rPr>
        <w:t>Todd Palmby</w:t>
      </w:r>
      <w:r w:rsidR="007549EA">
        <w:rPr>
          <w:rFonts w:hint="eastAsia"/>
          <w:b/>
          <w:bCs/>
          <w:sz w:val="32"/>
          <w:szCs w:val="32"/>
        </w:rPr>
        <w:t>,</w:t>
      </w:r>
      <w:r w:rsidR="007549EA">
        <w:rPr>
          <w:b/>
          <w:bCs/>
          <w:sz w:val="32"/>
          <w:szCs w:val="32"/>
        </w:rPr>
        <w:t xml:space="preserve"> </w:t>
      </w:r>
      <w:r w:rsidR="007549EA">
        <w:rPr>
          <w:rFonts w:hint="eastAsia"/>
          <w:b/>
          <w:bCs/>
          <w:sz w:val="32"/>
          <w:szCs w:val="32"/>
        </w:rPr>
        <w:t>Ph</w:t>
      </w:r>
      <w:r w:rsidR="007549EA">
        <w:rPr>
          <w:b/>
          <w:bCs/>
          <w:sz w:val="32"/>
          <w:szCs w:val="32"/>
        </w:rPr>
        <w:t>D</w:t>
      </w:r>
    </w:p>
    <w:p w14:paraId="0BEC6130" w14:textId="68824D60" w:rsidR="000E5F28" w:rsidRPr="0014457E" w:rsidRDefault="00AD460F" w:rsidP="00091CEB">
      <w:r>
        <w:t xml:space="preserve">Todd Palmby has been working in oncology drug development across various roles in industry and government for 13 years. Since joining BeiGene in 2020, he has been Senior Director for US Regulatory Science and Strategy within the North America and Latin America Regulatory Affairs group helping to drive consistent regulatory recommendations to support informed decision making for early pipeline and business development opportunities. In 2018, Todd began his industry career as Director of Early Portfolio Strategy at AstraZeneca providing strategy support from the Oncology Business Unit to early development project teams. Todd spent nearly 10 years as a Pharmacology and Toxicology reviewer and team lead supporting clinical divisions in the Office of Hematology and Oncology Products within the Center for Drug Evaluation and Research at the US FDA. During this time, he contributed to the review of numerous submissions across hematology and solid tumor indications from pre-IND through life cycle management, including 17 new molecular entity approvals, had an active role in development of FDA and ICH guidance documents and provided leadership through various internal and external activities.  He received a PhD in Pharmacology from the University of North Carolina at Chapel Hill followed by post-doctoral training at the National Institutes of Health.    </w:t>
      </w:r>
    </w:p>
    <w:p w14:paraId="4BEE4E7E" w14:textId="77777777" w:rsidR="00BB2842" w:rsidRDefault="00BB2842" w:rsidP="00091CEB">
      <w:pPr>
        <w:rPr>
          <w:color w:val="222222"/>
          <w:shd w:val="clear" w:color="auto" w:fill="FFFFFF"/>
        </w:rPr>
      </w:pPr>
    </w:p>
    <w:p w14:paraId="1DA00526" w14:textId="3267397A" w:rsidR="00905A78" w:rsidRDefault="000F7F59" w:rsidP="00091CEB">
      <w:pPr>
        <w:rPr>
          <w:color w:val="222222"/>
          <w:shd w:val="clear" w:color="auto" w:fill="FFFFFF"/>
        </w:rPr>
      </w:pPr>
      <w:r>
        <w:rPr>
          <w:noProof/>
        </w:rPr>
        <w:drawing>
          <wp:inline distT="0" distB="0" distL="0" distR="0" wp14:anchorId="65CDFBB4" wp14:editId="457D3F04">
            <wp:extent cx="1449238" cy="1301063"/>
            <wp:effectExtent l="0" t="0" r="0" b="0"/>
            <wp:docPr id="2"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466" cy="1325507"/>
                    </a:xfrm>
                    <a:prstGeom prst="rect">
                      <a:avLst/>
                    </a:prstGeom>
                    <a:noFill/>
                    <a:ln>
                      <a:noFill/>
                    </a:ln>
                  </pic:spPr>
                </pic:pic>
              </a:graphicData>
            </a:graphic>
          </wp:inline>
        </w:drawing>
      </w:r>
      <w:r w:rsidR="00905A78" w:rsidRPr="00905A78">
        <w:rPr>
          <w:rFonts w:hint="eastAsia"/>
          <w:color w:val="222222"/>
          <w:shd w:val="clear" w:color="auto" w:fill="FFFFFF"/>
        </w:rPr>
        <w:t xml:space="preserve"> </w:t>
      </w:r>
      <w:r w:rsidR="00905A78">
        <w:rPr>
          <w:color w:val="222222"/>
          <w:shd w:val="clear" w:color="auto" w:fill="FFFFFF"/>
        </w:rPr>
        <w:t xml:space="preserve">         </w:t>
      </w:r>
      <w:r w:rsidR="00905A78" w:rsidRPr="0014457E">
        <w:rPr>
          <w:rFonts w:hint="eastAsia"/>
          <w:b/>
          <w:bCs/>
          <w:color w:val="222222"/>
          <w:sz w:val="32"/>
          <w:szCs w:val="32"/>
          <w:shd w:val="clear" w:color="auto" w:fill="FFFFFF"/>
        </w:rPr>
        <w:t>Chao</w:t>
      </w:r>
      <w:r w:rsidR="00905A78" w:rsidRPr="0014457E">
        <w:rPr>
          <w:b/>
          <w:bCs/>
          <w:color w:val="222222"/>
          <w:sz w:val="32"/>
          <w:szCs w:val="32"/>
          <w:shd w:val="clear" w:color="auto" w:fill="FFFFFF"/>
        </w:rPr>
        <w:t xml:space="preserve"> </w:t>
      </w:r>
      <w:r w:rsidR="00905A78" w:rsidRPr="0014457E">
        <w:rPr>
          <w:rFonts w:hint="eastAsia"/>
          <w:b/>
          <w:bCs/>
          <w:color w:val="222222"/>
          <w:sz w:val="32"/>
          <w:szCs w:val="32"/>
          <w:shd w:val="clear" w:color="auto" w:fill="FFFFFF"/>
        </w:rPr>
        <w:t>Liu</w:t>
      </w:r>
      <w:r w:rsidR="0014457E" w:rsidRPr="0014457E">
        <w:rPr>
          <w:b/>
          <w:bCs/>
          <w:color w:val="222222"/>
          <w:sz w:val="32"/>
          <w:szCs w:val="32"/>
          <w:shd w:val="clear" w:color="auto" w:fill="FFFFFF"/>
        </w:rPr>
        <w:t>, PhD</w:t>
      </w:r>
    </w:p>
    <w:p w14:paraId="1240E479" w14:textId="3C3D7AE2" w:rsidR="00091CEB" w:rsidRDefault="00091CEB" w:rsidP="00091CEB">
      <w:pPr>
        <w:rPr>
          <w:rFonts w:ascii="仿宋" w:eastAsia="仿宋"/>
          <w:color w:val="222222"/>
          <w:shd w:val="clear" w:color="auto" w:fill="FFFFFF"/>
        </w:rPr>
      </w:pPr>
      <w:r>
        <w:rPr>
          <w:rFonts w:hint="eastAsia"/>
          <w:color w:val="222222"/>
          <w:shd w:val="clear" w:color="auto" w:fill="FFFFFF"/>
        </w:rPr>
        <w:t>刘超博士</w:t>
      </w:r>
      <w:r>
        <w:rPr>
          <w:color w:val="222222"/>
          <w:shd w:val="clear" w:color="auto" w:fill="FFFFFF"/>
        </w:rPr>
        <w:t>2014</w:t>
      </w:r>
      <w:r>
        <w:rPr>
          <w:rFonts w:ascii="仿宋" w:eastAsia="仿宋" w:hint="eastAsia"/>
          <w:color w:val="222222"/>
          <w:shd w:val="clear" w:color="auto" w:fill="FFFFFF"/>
        </w:rPr>
        <w:t>年获得佛罗里达大学免疫学博士和统计学硕士。同年加入</w:t>
      </w:r>
      <w:r>
        <w:rPr>
          <w:color w:val="222222"/>
          <w:shd w:val="clear" w:color="auto" w:fill="FFFFFF"/>
        </w:rPr>
        <w:t>FDA</w:t>
      </w:r>
      <w:r>
        <w:rPr>
          <w:rFonts w:ascii="仿宋" w:eastAsia="仿宋" w:hint="eastAsia"/>
          <w:color w:val="222222"/>
          <w:shd w:val="clear" w:color="auto" w:fill="FFFFFF"/>
        </w:rPr>
        <w:t>，从事临床药理相关的研究工作。</w:t>
      </w:r>
      <w:r>
        <w:rPr>
          <w:color w:val="222222"/>
          <w:shd w:val="clear" w:color="auto" w:fill="FFFFFF"/>
        </w:rPr>
        <w:t>2015</w:t>
      </w:r>
      <w:r>
        <w:rPr>
          <w:rFonts w:ascii="仿宋" w:eastAsia="仿宋" w:hint="eastAsia"/>
          <w:color w:val="222222"/>
          <w:shd w:val="clear" w:color="auto" w:fill="FFFFFF"/>
        </w:rPr>
        <w:t>年到</w:t>
      </w:r>
      <w:r>
        <w:rPr>
          <w:color w:val="222222"/>
          <w:shd w:val="clear" w:color="auto" w:fill="FFFFFF"/>
        </w:rPr>
        <w:t>2017</w:t>
      </w:r>
      <w:r>
        <w:rPr>
          <w:rFonts w:ascii="仿宋" w:eastAsia="仿宋" w:hint="eastAsia"/>
          <w:color w:val="222222"/>
          <w:shd w:val="clear" w:color="auto" w:fill="FFFFFF"/>
        </w:rPr>
        <w:t>年在临床药理办公室担任定量药理评审员，主要疾病领域涉及肿瘤，血液病和风湿病。</w:t>
      </w:r>
      <w:r>
        <w:rPr>
          <w:color w:val="222222"/>
          <w:shd w:val="clear" w:color="auto" w:fill="FFFFFF"/>
        </w:rPr>
        <w:t>2017</w:t>
      </w:r>
      <w:r>
        <w:rPr>
          <w:rFonts w:ascii="仿宋" w:eastAsia="仿宋" w:hint="eastAsia"/>
          <w:color w:val="222222"/>
          <w:shd w:val="clear" w:color="auto" w:fill="FFFFFF"/>
        </w:rPr>
        <w:t>年到</w:t>
      </w:r>
      <w:r>
        <w:rPr>
          <w:color w:val="222222"/>
          <w:shd w:val="clear" w:color="auto" w:fill="FFFFFF"/>
        </w:rPr>
        <w:t>2019</w:t>
      </w:r>
      <w:r>
        <w:rPr>
          <w:rFonts w:ascii="仿宋" w:eastAsia="仿宋" w:hint="eastAsia"/>
          <w:color w:val="222222"/>
          <w:shd w:val="clear" w:color="auto" w:fill="FFFFFF"/>
        </w:rPr>
        <w:t>年担任定量药理评审组组长，带领评审团队参与上百项</w:t>
      </w:r>
      <w:r>
        <w:rPr>
          <w:color w:val="222222"/>
          <w:shd w:val="clear" w:color="auto" w:fill="FFFFFF"/>
        </w:rPr>
        <w:t>IND</w:t>
      </w:r>
      <w:r>
        <w:rPr>
          <w:rFonts w:ascii="仿宋" w:eastAsia="仿宋" w:hint="eastAsia"/>
          <w:color w:val="222222"/>
          <w:shd w:val="clear" w:color="auto" w:fill="FFFFFF"/>
        </w:rPr>
        <w:t>和数十项</w:t>
      </w:r>
      <w:r>
        <w:rPr>
          <w:color w:val="222222"/>
          <w:shd w:val="clear" w:color="auto" w:fill="FFFFFF"/>
        </w:rPr>
        <w:t>NDA/BLA</w:t>
      </w:r>
      <w:r>
        <w:rPr>
          <w:rFonts w:ascii="仿宋" w:eastAsia="仿宋" w:hint="eastAsia"/>
          <w:color w:val="222222"/>
          <w:shd w:val="clear" w:color="auto" w:fill="FFFFFF"/>
        </w:rPr>
        <w:t>的评审。疾病领域主要集中在血液病，心脑血管和感染性疾病。</w:t>
      </w:r>
      <w:r>
        <w:rPr>
          <w:color w:val="222222"/>
          <w:shd w:val="clear" w:color="auto" w:fill="FFFFFF"/>
        </w:rPr>
        <w:t>2019</w:t>
      </w:r>
      <w:r>
        <w:rPr>
          <w:rFonts w:ascii="仿宋" w:eastAsia="仿宋" w:hint="eastAsia"/>
          <w:color w:val="222222"/>
          <w:shd w:val="clear" w:color="auto" w:fill="FFFFFF"/>
        </w:rPr>
        <w:t>年加入百济神州，在应用创新团队中担任量化分析总监</w:t>
      </w:r>
      <w:r>
        <w:rPr>
          <w:rFonts w:ascii="仿宋" w:eastAsia="仿宋"/>
          <w:color w:val="222222"/>
          <w:shd w:val="clear" w:color="auto" w:fill="FFFFFF"/>
        </w:rPr>
        <w:t xml:space="preserve">, </w:t>
      </w:r>
      <w:r>
        <w:rPr>
          <w:rFonts w:ascii="仿宋" w:eastAsia="仿宋" w:hint="eastAsia"/>
          <w:color w:val="222222"/>
          <w:shd w:val="clear" w:color="auto" w:fill="FFFFFF"/>
        </w:rPr>
        <w:t>主要负责竞争情报集合系统的开发。同时对肿瘤药物和相关可转化的新兴技术进行市场评估，收入预测和估值，并为应用创新团队提供有关临床和商业风险</w:t>
      </w:r>
      <w:r>
        <w:rPr>
          <w:color w:val="222222"/>
          <w:shd w:val="clear" w:color="auto" w:fill="FFFFFF"/>
        </w:rPr>
        <w:t>/</w:t>
      </w:r>
      <w:r>
        <w:rPr>
          <w:rFonts w:ascii="仿宋" w:eastAsia="仿宋" w:hint="eastAsia"/>
          <w:color w:val="222222"/>
          <w:shd w:val="clear" w:color="auto" w:fill="FFFFFF"/>
        </w:rPr>
        <w:t>价值的分析框架。</w:t>
      </w:r>
    </w:p>
    <w:p w14:paraId="593165E0" w14:textId="77777777" w:rsidR="0015455E" w:rsidRDefault="00091CEB" w:rsidP="0015455E">
      <w:pPr>
        <w:rPr>
          <w:rFonts w:eastAsia="仿宋" w:cstheme="minorHAnsi"/>
          <w:color w:val="222222"/>
          <w:shd w:val="clear" w:color="auto" w:fill="FFFFFF"/>
        </w:rPr>
      </w:pPr>
      <w:r w:rsidRPr="003D5A79">
        <w:rPr>
          <w:rFonts w:eastAsia="仿宋" w:cstheme="minorHAnsi"/>
          <w:color w:val="222222"/>
          <w:shd w:val="clear" w:color="auto" w:fill="FFFFFF"/>
        </w:rPr>
        <w:lastRenderedPageBreak/>
        <w:t xml:space="preserve">Dr. Chao Liu received his Ph.D. in Immunology and a Master of Statistics from the University of Florida in 2014. </w:t>
      </w:r>
      <w:r>
        <w:rPr>
          <w:rFonts w:eastAsia="仿宋" w:cstheme="minorHAnsi" w:hint="eastAsia"/>
          <w:color w:val="222222"/>
          <w:shd w:val="clear" w:color="auto" w:fill="FFFFFF"/>
        </w:rPr>
        <w:t>He</w:t>
      </w:r>
      <w:r>
        <w:rPr>
          <w:rFonts w:eastAsia="仿宋" w:cstheme="minorHAnsi"/>
          <w:color w:val="222222"/>
          <w:shd w:val="clear" w:color="auto" w:fill="FFFFFF"/>
        </w:rPr>
        <w:t xml:space="preserve"> </w:t>
      </w:r>
      <w:r>
        <w:rPr>
          <w:rFonts w:eastAsia="仿宋" w:cstheme="minorHAnsi" w:hint="eastAsia"/>
          <w:color w:val="222222"/>
          <w:shd w:val="clear" w:color="auto" w:fill="FFFFFF"/>
        </w:rPr>
        <w:t>j</w:t>
      </w:r>
      <w:r w:rsidRPr="003D5A79">
        <w:rPr>
          <w:rFonts w:eastAsia="仿宋" w:cstheme="minorHAnsi"/>
          <w:color w:val="222222"/>
          <w:shd w:val="clear" w:color="auto" w:fill="FFFFFF"/>
        </w:rPr>
        <w:t xml:space="preserve">oined the FDA in the same year and engaged in </w:t>
      </w:r>
      <w:r>
        <w:rPr>
          <w:rFonts w:eastAsia="仿宋" w:cstheme="minorHAnsi"/>
          <w:color w:val="222222"/>
          <w:shd w:val="clear" w:color="auto" w:fill="FFFFFF"/>
        </w:rPr>
        <w:t xml:space="preserve">the </w:t>
      </w:r>
      <w:r w:rsidRPr="003D5A79">
        <w:rPr>
          <w:rFonts w:eastAsia="仿宋" w:cstheme="minorHAnsi"/>
          <w:color w:val="222222"/>
          <w:shd w:val="clear" w:color="auto" w:fill="FFFFFF"/>
        </w:rPr>
        <w:t xml:space="preserve">research </w:t>
      </w:r>
      <w:r>
        <w:rPr>
          <w:rFonts w:eastAsia="仿宋" w:cstheme="minorHAnsi"/>
          <w:color w:val="222222"/>
          <w:shd w:val="clear" w:color="auto" w:fill="FFFFFF"/>
        </w:rPr>
        <w:t xml:space="preserve">on </w:t>
      </w:r>
      <w:r w:rsidRPr="003D5A79">
        <w:rPr>
          <w:rFonts w:eastAsia="仿宋" w:cstheme="minorHAnsi"/>
          <w:color w:val="222222"/>
          <w:shd w:val="clear" w:color="auto" w:fill="FFFFFF"/>
        </w:rPr>
        <w:t xml:space="preserve">clinical pharmacology. From 2015 to 2017, he served as a </w:t>
      </w:r>
      <w:r>
        <w:rPr>
          <w:rFonts w:eastAsia="仿宋" w:cstheme="minorHAnsi"/>
          <w:color w:val="222222"/>
          <w:shd w:val="clear" w:color="auto" w:fill="FFFFFF"/>
        </w:rPr>
        <w:t>pharmacometrics</w:t>
      </w:r>
      <w:r w:rsidRPr="003D5A79">
        <w:rPr>
          <w:rFonts w:eastAsia="仿宋" w:cstheme="minorHAnsi"/>
          <w:color w:val="222222"/>
          <w:shd w:val="clear" w:color="auto" w:fill="FFFFFF"/>
        </w:rPr>
        <w:t xml:space="preserve"> reviewer in the Office of Clinical Pharmacology</w:t>
      </w:r>
      <w:r>
        <w:rPr>
          <w:rFonts w:eastAsia="仿宋" w:cstheme="minorHAnsi"/>
          <w:color w:val="222222"/>
          <w:shd w:val="clear" w:color="auto" w:fill="FFFFFF"/>
        </w:rPr>
        <w:t>, reviewing drug applications in</w:t>
      </w:r>
      <w:r w:rsidRPr="003D5A79">
        <w:rPr>
          <w:rFonts w:eastAsia="仿宋" w:cstheme="minorHAnsi"/>
          <w:color w:val="222222"/>
          <w:shd w:val="clear" w:color="auto" w:fill="FFFFFF"/>
        </w:rPr>
        <w:t xml:space="preserve"> </w:t>
      </w:r>
      <w:r>
        <w:rPr>
          <w:rFonts w:eastAsia="仿宋" w:cstheme="minorHAnsi"/>
          <w:color w:val="222222"/>
          <w:shd w:val="clear" w:color="auto" w:fill="FFFFFF"/>
        </w:rPr>
        <w:t>oncology</w:t>
      </w:r>
      <w:r w:rsidRPr="003D5A79">
        <w:rPr>
          <w:rFonts w:eastAsia="仿宋" w:cstheme="minorHAnsi"/>
          <w:color w:val="222222"/>
          <w:shd w:val="clear" w:color="auto" w:fill="FFFFFF"/>
        </w:rPr>
        <w:t xml:space="preserve">, </w:t>
      </w:r>
      <w:r>
        <w:rPr>
          <w:rFonts w:eastAsia="仿宋" w:cstheme="minorHAnsi"/>
          <w:color w:val="222222"/>
          <w:shd w:val="clear" w:color="auto" w:fill="FFFFFF"/>
        </w:rPr>
        <w:t>hematology,</w:t>
      </w:r>
      <w:r w:rsidRPr="003D5A79">
        <w:rPr>
          <w:rFonts w:eastAsia="仿宋" w:cstheme="minorHAnsi"/>
          <w:color w:val="222222"/>
          <w:shd w:val="clear" w:color="auto" w:fill="FFFFFF"/>
        </w:rPr>
        <w:t xml:space="preserve"> and rheumat</w:t>
      </w:r>
      <w:r>
        <w:rPr>
          <w:rFonts w:eastAsia="仿宋" w:cstheme="minorHAnsi"/>
          <w:color w:val="222222"/>
          <w:shd w:val="clear" w:color="auto" w:fill="FFFFFF"/>
        </w:rPr>
        <w:t>ology</w:t>
      </w:r>
      <w:r w:rsidRPr="003D5A79">
        <w:rPr>
          <w:rFonts w:eastAsia="仿宋" w:cstheme="minorHAnsi"/>
          <w:color w:val="222222"/>
          <w:shd w:val="clear" w:color="auto" w:fill="FFFFFF"/>
        </w:rPr>
        <w:t xml:space="preserve">. From 2017 to 2019, he served as the </w:t>
      </w:r>
      <w:r>
        <w:rPr>
          <w:rFonts w:eastAsia="仿宋" w:cstheme="minorHAnsi"/>
          <w:color w:val="222222"/>
          <w:shd w:val="clear" w:color="auto" w:fill="FFFFFF"/>
        </w:rPr>
        <w:t>pharmacometrics</w:t>
      </w:r>
      <w:r w:rsidRPr="003D5A79">
        <w:rPr>
          <w:rFonts w:eastAsia="仿宋" w:cstheme="minorHAnsi"/>
          <w:color w:val="222222"/>
          <w:shd w:val="clear" w:color="auto" w:fill="FFFFFF"/>
        </w:rPr>
        <w:t xml:space="preserve"> team</w:t>
      </w:r>
      <w:r>
        <w:rPr>
          <w:rFonts w:eastAsia="仿宋" w:cstheme="minorHAnsi"/>
          <w:color w:val="222222"/>
          <w:shd w:val="clear" w:color="auto" w:fill="FFFFFF"/>
        </w:rPr>
        <w:t xml:space="preserve"> leader</w:t>
      </w:r>
      <w:r w:rsidRPr="003D5A79">
        <w:rPr>
          <w:rFonts w:eastAsia="仿宋" w:cstheme="minorHAnsi"/>
          <w:color w:val="222222"/>
          <w:shd w:val="clear" w:color="auto" w:fill="FFFFFF"/>
        </w:rPr>
        <w:t>, leading the team to participate in the review of hundreds of INDs and dozens of NDA/BLA</w:t>
      </w:r>
      <w:r>
        <w:rPr>
          <w:rFonts w:eastAsia="仿宋" w:cstheme="minorHAnsi"/>
          <w:color w:val="222222"/>
          <w:shd w:val="clear" w:color="auto" w:fill="FFFFFF"/>
        </w:rPr>
        <w:t>, with</w:t>
      </w:r>
      <w:r w:rsidRPr="003D5A79">
        <w:rPr>
          <w:rFonts w:eastAsia="仿宋" w:cstheme="minorHAnsi"/>
          <w:color w:val="222222"/>
          <w:shd w:val="clear" w:color="auto" w:fill="FFFFFF"/>
        </w:rPr>
        <w:t xml:space="preserve"> disease</w:t>
      </w:r>
      <w:r>
        <w:rPr>
          <w:rFonts w:eastAsia="仿宋" w:cstheme="minorHAnsi"/>
          <w:color w:val="222222"/>
          <w:shd w:val="clear" w:color="auto" w:fill="FFFFFF"/>
        </w:rPr>
        <w:t xml:space="preserve"> areas</w:t>
      </w:r>
      <w:r w:rsidRPr="003D5A79">
        <w:rPr>
          <w:rFonts w:eastAsia="仿宋" w:cstheme="minorHAnsi"/>
          <w:color w:val="222222"/>
          <w:shd w:val="clear" w:color="auto" w:fill="FFFFFF"/>
        </w:rPr>
        <w:t xml:space="preserve"> mainly focus</w:t>
      </w:r>
      <w:r>
        <w:rPr>
          <w:rFonts w:eastAsia="仿宋" w:cstheme="minorHAnsi"/>
          <w:color w:val="222222"/>
          <w:shd w:val="clear" w:color="auto" w:fill="FFFFFF"/>
        </w:rPr>
        <w:t>ed</w:t>
      </w:r>
      <w:r w:rsidRPr="003D5A79">
        <w:rPr>
          <w:rFonts w:eastAsia="仿宋" w:cstheme="minorHAnsi"/>
          <w:color w:val="222222"/>
          <w:shd w:val="clear" w:color="auto" w:fill="FFFFFF"/>
        </w:rPr>
        <w:t xml:space="preserve"> on </w:t>
      </w:r>
      <w:r>
        <w:rPr>
          <w:rFonts w:eastAsia="仿宋" w:cstheme="minorHAnsi"/>
          <w:color w:val="222222"/>
          <w:shd w:val="clear" w:color="auto" w:fill="FFFFFF"/>
        </w:rPr>
        <w:t>hematology</w:t>
      </w:r>
      <w:r w:rsidRPr="003D5A79">
        <w:rPr>
          <w:rFonts w:eastAsia="仿宋" w:cstheme="minorHAnsi"/>
          <w:color w:val="222222"/>
          <w:shd w:val="clear" w:color="auto" w:fill="FFFFFF"/>
        </w:rPr>
        <w:t xml:space="preserve">, cardiovascular diseases, and infectious diseases. </w:t>
      </w:r>
      <w:r>
        <w:rPr>
          <w:rFonts w:eastAsia="仿宋" w:cstheme="minorHAnsi"/>
          <w:color w:val="222222"/>
          <w:shd w:val="clear" w:color="auto" w:fill="FFFFFF"/>
        </w:rPr>
        <w:t>Dr. Liu j</w:t>
      </w:r>
      <w:r w:rsidRPr="003D5A79">
        <w:rPr>
          <w:rFonts w:eastAsia="仿宋" w:cstheme="minorHAnsi"/>
          <w:color w:val="222222"/>
          <w:shd w:val="clear" w:color="auto" w:fill="FFFFFF"/>
        </w:rPr>
        <w:t xml:space="preserve">oined BeiGene in 2019 and served as the director of quantitative </w:t>
      </w:r>
      <w:r>
        <w:rPr>
          <w:rFonts w:eastAsia="仿宋" w:cstheme="minorHAnsi"/>
          <w:color w:val="222222"/>
          <w:shd w:val="clear" w:color="auto" w:fill="FFFFFF"/>
        </w:rPr>
        <w:t>solutions</w:t>
      </w:r>
      <w:r w:rsidRPr="003D5A79">
        <w:rPr>
          <w:rFonts w:eastAsia="仿宋" w:cstheme="minorHAnsi"/>
          <w:color w:val="222222"/>
          <w:shd w:val="clear" w:color="auto" w:fill="FFFFFF"/>
        </w:rPr>
        <w:t xml:space="preserve"> in the </w:t>
      </w:r>
      <w:r>
        <w:rPr>
          <w:rFonts w:eastAsia="仿宋" w:cstheme="minorHAnsi"/>
          <w:color w:val="222222"/>
          <w:shd w:val="clear" w:color="auto" w:fill="FFFFFF"/>
        </w:rPr>
        <w:t>Applied Innovation</w:t>
      </w:r>
      <w:r w:rsidRPr="003D5A79">
        <w:rPr>
          <w:rFonts w:eastAsia="仿宋" w:cstheme="minorHAnsi"/>
          <w:color w:val="222222"/>
          <w:shd w:val="clear" w:color="auto" w:fill="FFFFFF"/>
        </w:rPr>
        <w:t xml:space="preserve"> team, mainly responsible for the development of the </w:t>
      </w:r>
      <w:r>
        <w:rPr>
          <w:rFonts w:eastAsia="仿宋" w:cstheme="minorHAnsi"/>
          <w:color w:val="222222"/>
          <w:shd w:val="clear" w:color="auto" w:fill="FFFFFF"/>
        </w:rPr>
        <w:t xml:space="preserve">informatics hub of </w:t>
      </w:r>
      <w:r w:rsidRPr="003D5A79">
        <w:rPr>
          <w:rFonts w:eastAsia="仿宋" w:cstheme="minorHAnsi"/>
          <w:color w:val="222222"/>
          <w:shd w:val="clear" w:color="auto" w:fill="FFFFFF"/>
        </w:rPr>
        <w:t>competitive intelligence</w:t>
      </w:r>
      <w:r>
        <w:rPr>
          <w:rFonts w:eastAsia="仿宋" w:cstheme="minorHAnsi"/>
          <w:color w:val="222222"/>
          <w:shd w:val="clear" w:color="auto" w:fill="FFFFFF"/>
        </w:rPr>
        <w:t xml:space="preserve">, </w:t>
      </w:r>
      <w:r w:rsidRPr="00C93750">
        <w:rPr>
          <w:rFonts w:eastAsia="仿宋" w:cstheme="minorHAnsi"/>
          <w:color w:val="222222"/>
          <w:shd w:val="clear" w:color="auto" w:fill="FFFFFF"/>
        </w:rPr>
        <w:t>perform</w:t>
      </w:r>
      <w:r>
        <w:rPr>
          <w:rFonts w:eastAsia="仿宋" w:cstheme="minorHAnsi"/>
          <w:color w:val="222222"/>
          <w:shd w:val="clear" w:color="auto" w:fill="FFFFFF"/>
        </w:rPr>
        <w:t>ing</w:t>
      </w:r>
      <w:r w:rsidRPr="00C93750">
        <w:rPr>
          <w:rFonts w:eastAsia="仿宋" w:cstheme="minorHAnsi"/>
          <w:color w:val="222222"/>
          <w:shd w:val="clear" w:color="auto" w:fill="FFFFFF"/>
        </w:rPr>
        <w:t xml:space="preserve"> market assessments, revenue forecasts, and real-time valuation to guide innovative technology development and implementation by applied innovation</w:t>
      </w:r>
      <w:r>
        <w:rPr>
          <w:rFonts w:eastAsia="仿宋" w:cstheme="minorHAnsi"/>
          <w:color w:val="222222"/>
          <w:shd w:val="clear" w:color="auto" w:fill="FFFFFF"/>
        </w:rPr>
        <w:t xml:space="preserve">, and </w:t>
      </w:r>
      <w:r w:rsidRPr="003D5A79">
        <w:rPr>
          <w:rFonts w:eastAsia="仿宋" w:cstheme="minorHAnsi"/>
          <w:color w:val="222222"/>
          <w:shd w:val="clear" w:color="auto" w:fill="FFFFFF"/>
        </w:rPr>
        <w:t>provid</w:t>
      </w:r>
      <w:r>
        <w:rPr>
          <w:rFonts w:eastAsia="仿宋" w:cstheme="minorHAnsi"/>
          <w:color w:val="222222"/>
          <w:shd w:val="clear" w:color="auto" w:fill="FFFFFF"/>
        </w:rPr>
        <w:t>ing</w:t>
      </w:r>
      <w:r w:rsidRPr="003D5A79">
        <w:rPr>
          <w:rFonts w:eastAsia="仿宋" w:cstheme="minorHAnsi"/>
          <w:color w:val="222222"/>
          <w:shd w:val="clear" w:color="auto" w:fill="FFFFFF"/>
        </w:rPr>
        <w:t xml:space="preserve"> analy</w:t>
      </w:r>
      <w:r>
        <w:rPr>
          <w:rFonts w:eastAsia="仿宋" w:cstheme="minorHAnsi"/>
          <w:color w:val="222222"/>
          <w:shd w:val="clear" w:color="auto" w:fill="FFFFFF"/>
        </w:rPr>
        <w:t>tic</w:t>
      </w:r>
      <w:r w:rsidRPr="003D5A79">
        <w:rPr>
          <w:rFonts w:eastAsia="仿宋" w:cstheme="minorHAnsi"/>
          <w:color w:val="222222"/>
          <w:shd w:val="clear" w:color="auto" w:fill="FFFFFF"/>
        </w:rPr>
        <w:t xml:space="preserve"> framework</w:t>
      </w:r>
      <w:r>
        <w:rPr>
          <w:rFonts w:eastAsia="仿宋" w:cstheme="minorHAnsi"/>
          <w:color w:val="222222"/>
          <w:shd w:val="clear" w:color="auto" w:fill="FFFFFF"/>
        </w:rPr>
        <w:t>s</w:t>
      </w:r>
      <w:r w:rsidRPr="003D5A79">
        <w:rPr>
          <w:rFonts w:eastAsia="仿宋" w:cstheme="minorHAnsi"/>
          <w:color w:val="222222"/>
          <w:shd w:val="clear" w:color="auto" w:fill="FFFFFF"/>
        </w:rPr>
        <w:t xml:space="preserve"> </w:t>
      </w:r>
      <w:r w:rsidRPr="008E0D3F">
        <w:rPr>
          <w:rFonts w:eastAsia="仿宋" w:cstheme="minorHAnsi"/>
          <w:color w:val="222222"/>
          <w:shd w:val="clear" w:color="auto" w:fill="FFFFFF"/>
        </w:rPr>
        <w:t xml:space="preserve">to </w:t>
      </w:r>
      <w:r>
        <w:rPr>
          <w:rFonts w:eastAsia="仿宋" w:cstheme="minorHAnsi"/>
          <w:color w:val="222222"/>
          <w:shd w:val="clear" w:color="auto" w:fill="FFFFFF"/>
        </w:rPr>
        <w:t>evaluate the</w:t>
      </w:r>
      <w:r w:rsidRPr="00AE6AA9">
        <w:rPr>
          <w:rFonts w:eastAsia="仿宋" w:cstheme="minorHAnsi"/>
          <w:color w:val="222222"/>
          <w:shd w:val="clear" w:color="auto" w:fill="FFFFFF"/>
        </w:rPr>
        <w:t xml:space="preserve"> risk/return </w:t>
      </w:r>
      <w:r>
        <w:rPr>
          <w:rFonts w:eastAsia="仿宋" w:cstheme="minorHAnsi"/>
          <w:color w:val="222222"/>
          <w:shd w:val="clear" w:color="auto" w:fill="FFFFFF"/>
        </w:rPr>
        <w:t>profile</w:t>
      </w:r>
      <w:r w:rsidRPr="003D5A79">
        <w:rPr>
          <w:rFonts w:eastAsia="仿宋" w:cstheme="minorHAnsi"/>
          <w:color w:val="222222"/>
          <w:shd w:val="clear" w:color="auto" w:fill="FFFFFF"/>
        </w:rPr>
        <w:t>.</w:t>
      </w:r>
      <w:bookmarkStart w:id="2" w:name="OLE_LINK1"/>
      <w:bookmarkStart w:id="3" w:name="OLE_LINK2"/>
    </w:p>
    <w:p w14:paraId="3C2CB91F" w14:textId="77777777" w:rsidR="0015455E" w:rsidRDefault="0015455E" w:rsidP="0015455E">
      <w:pPr>
        <w:rPr>
          <w:rFonts w:eastAsia="仿宋" w:cstheme="minorHAnsi"/>
          <w:color w:val="222222"/>
          <w:shd w:val="clear" w:color="auto" w:fill="FFFFFF"/>
        </w:rPr>
      </w:pPr>
    </w:p>
    <w:p w14:paraId="1DDA46A3" w14:textId="3F283EDC" w:rsidR="0015455E" w:rsidRPr="0015455E" w:rsidRDefault="00FD7FE6" w:rsidP="0015455E">
      <w:pPr>
        <w:rPr>
          <w:rFonts w:eastAsia="仿宋" w:cstheme="minorHAnsi"/>
          <w:color w:val="222222"/>
          <w:shd w:val="clear" w:color="auto" w:fill="FFFFFF"/>
        </w:rPr>
      </w:pPr>
      <w:r>
        <w:rPr>
          <w:rFonts w:ascii="MS Mincho" w:eastAsia="MS Mincho" w:hAnsi="MS Mincho" w:hint="eastAsia"/>
          <w:b/>
          <w:bCs/>
          <w:noProof/>
          <w:sz w:val="32"/>
          <w:szCs w:val="32"/>
        </w:rPr>
        <w:drawing>
          <wp:inline distT="0" distB="0" distL="0" distR="0" wp14:anchorId="00CB971D" wp14:editId="04922DC3">
            <wp:extent cx="1380226" cy="1035170"/>
            <wp:effectExtent l="0" t="0" r="0" b="0"/>
            <wp:docPr id="5" name="Picture 5" descr="A picture containing person, indoor,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indoor, person, pos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7087" cy="1040316"/>
                    </a:xfrm>
                    <a:prstGeom prst="rect">
                      <a:avLst/>
                    </a:prstGeom>
                  </pic:spPr>
                </pic:pic>
              </a:graphicData>
            </a:graphic>
          </wp:inline>
        </w:drawing>
      </w:r>
      <w:r>
        <w:rPr>
          <w:rFonts w:ascii="MS Mincho" w:hAnsi="MS Mincho" w:hint="eastAsia"/>
          <w:b/>
          <w:bCs/>
          <w:sz w:val="32"/>
          <w:szCs w:val="32"/>
        </w:rPr>
        <w:t xml:space="preserve"> </w:t>
      </w:r>
      <w:r w:rsidRPr="00FD7FE6">
        <w:rPr>
          <w:rFonts w:eastAsia="仿宋" w:cstheme="minorHAnsi"/>
          <w:b/>
          <w:bCs/>
          <w:color w:val="222222"/>
          <w:sz w:val="32"/>
          <w:szCs w:val="32"/>
          <w:shd w:val="clear" w:color="auto" w:fill="FFFFFF"/>
        </w:rPr>
        <w:t>Naitee Ting</w:t>
      </w:r>
      <w:r w:rsidRPr="00FD7FE6">
        <w:rPr>
          <w:rFonts w:eastAsia="仿宋" w:cstheme="minorHAnsi" w:hint="eastAsia"/>
          <w:b/>
          <w:bCs/>
          <w:color w:val="222222"/>
          <w:sz w:val="32"/>
          <w:szCs w:val="32"/>
          <w:shd w:val="clear" w:color="auto" w:fill="FFFFFF"/>
        </w:rPr>
        <w:t>（丁迺</w:t>
      </w:r>
      <w:proofErr w:type="gramStart"/>
      <w:r w:rsidRPr="00FD7FE6">
        <w:rPr>
          <w:rFonts w:eastAsia="仿宋" w:cstheme="minorHAnsi" w:hint="eastAsia"/>
          <w:b/>
          <w:bCs/>
          <w:color w:val="222222"/>
          <w:sz w:val="32"/>
          <w:szCs w:val="32"/>
          <w:shd w:val="clear" w:color="auto" w:fill="FFFFFF"/>
        </w:rPr>
        <w:t>迪</w:t>
      </w:r>
      <w:proofErr w:type="gramEnd"/>
      <w:r w:rsidRPr="00FD7FE6">
        <w:rPr>
          <w:rFonts w:eastAsia="仿宋" w:cstheme="minorHAnsi" w:hint="eastAsia"/>
          <w:b/>
          <w:bCs/>
          <w:color w:val="222222"/>
          <w:sz w:val="32"/>
          <w:szCs w:val="32"/>
          <w:shd w:val="clear" w:color="auto" w:fill="FFFFFF"/>
        </w:rPr>
        <w:t>）</w:t>
      </w:r>
      <w:r w:rsidRPr="00FD7FE6">
        <w:rPr>
          <w:rFonts w:eastAsia="仿宋" w:cstheme="minorHAnsi"/>
          <w:b/>
          <w:bCs/>
          <w:color w:val="222222"/>
          <w:sz w:val="32"/>
          <w:szCs w:val="32"/>
          <w:shd w:val="clear" w:color="auto" w:fill="FFFFFF"/>
        </w:rPr>
        <w:t xml:space="preserve">, </w:t>
      </w:r>
      <w:r w:rsidRPr="00FD7FE6">
        <w:rPr>
          <w:rFonts w:eastAsia="仿宋" w:cstheme="minorHAnsi" w:hint="eastAsia"/>
          <w:b/>
          <w:bCs/>
          <w:color w:val="222222"/>
          <w:sz w:val="32"/>
          <w:szCs w:val="32"/>
          <w:shd w:val="clear" w:color="auto" w:fill="FFFFFF"/>
        </w:rPr>
        <w:t>PhD</w:t>
      </w:r>
      <w:bookmarkEnd w:id="2"/>
      <w:bookmarkEnd w:id="3"/>
      <w:r w:rsidRPr="00FD7FE6">
        <w:rPr>
          <w:rFonts w:eastAsia="仿宋" w:cstheme="minorHAnsi" w:hint="eastAsia"/>
          <w:b/>
          <w:bCs/>
          <w:color w:val="222222"/>
          <w:sz w:val="32"/>
          <w:szCs w:val="32"/>
          <w:shd w:val="clear" w:color="auto" w:fill="FFFFFF"/>
        </w:rPr>
        <w:t>,</w:t>
      </w:r>
      <w:r w:rsidR="0015455E" w:rsidRPr="00FD7FE6">
        <w:rPr>
          <w:rFonts w:eastAsia="仿宋" w:cstheme="minorHAnsi" w:hint="eastAsia"/>
          <w:b/>
          <w:bCs/>
          <w:color w:val="222222"/>
          <w:sz w:val="32"/>
          <w:szCs w:val="32"/>
          <w:shd w:val="clear" w:color="auto" w:fill="FFFFFF"/>
        </w:rPr>
        <w:t xml:space="preserve"> </w:t>
      </w:r>
      <w:r w:rsidR="0015455E" w:rsidRPr="00FD7FE6">
        <w:rPr>
          <w:rFonts w:eastAsia="仿宋" w:cstheme="minorHAnsi" w:hint="eastAsia"/>
          <w:b/>
          <w:bCs/>
          <w:color w:val="222222"/>
          <w:sz w:val="32"/>
          <w:szCs w:val="32"/>
          <w:shd w:val="clear" w:color="auto" w:fill="FFFFFF"/>
        </w:rPr>
        <w:t>美国统计学会</w:t>
      </w:r>
      <w:r w:rsidR="0015455E" w:rsidRPr="00FD7FE6">
        <w:rPr>
          <w:rFonts w:eastAsia="仿宋" w:cstheme="minorHAnsi" w:hint="eastAsia"/>
          <w:b/>
          <w:bCs/>
          <w:color w:val="222222"/>
          <w:sz w:val="32"/>
          <w:szCs w:val="32"/>
          <w:shd w:val="clear" w:color="auto" w:fill="FFFFFF"/>
        </w:rPr>
        <w:t> </w:t>
      </w:r>
      <w:r w:rsidR="0015455E" w:rsidRPr="00FD7FE6">
        <w:rPr>
          <w:rFonts w:eastAsia="仿宋" w:cstheme="minorHAnsi" w:hint="eastAsia"/>
          <w:b/>
          <w:bCs/>
          <w:color w:val="222222"/>
          <w:sz w:val="32"/>
          <w:szCs w:val="32"/>
          <w:shd w:val="clear" w:color="auto" w:fill="FFFFFF"/>
        </w:rPr>
        <w:t>院士</w:t>
      </w:r>
    </w:p>
    <w:p w14:paraId="5EA6B102" w14:textId="77777777" w:rsidR="0015455E" w:rsidRPr="00FD7FE6" w:rsidRDefault="0015455E" w:rsidP="0015455E">
      <w:pPr>
        <w:numPr>
          <w:ilvl w:val="12"/>
          <w:numId w:val="0"/>
        </w:numPr>
        <w:rPr>
          <w:rFonts w:eastAsia="仿宋" w:cstheme="minorHAnsi"/>
          <w:color w:val="222222"/>
          <w:shd w:val="clear" w:color="auto" w:fill="FFFFFF"/>
        </w:rPr>
      </w:pPr>
      <w:r w:rsidRPr="00FD7FE6">
        <w:rPr>
          <w:rFonts w:eastAsia="仿宋" w:cstheme="minorHAnsi"/>
          <w:color w:val="222222"/>
          <w:shd w:val="clear" w:color="auto" w:fill="FFFFFF"/>
        </w:rPr>
        <w:t xml:space="preserve">Naitee Ting is a Fellow of American Statistical Association (ASA). He is currently a Director in the Department of Biostatistics and Data Sciences at Boehringer-Ingelheim Pharmaceuticals Inc. (BI).  He joined BI in September of 2009, and before joining BI, he was at Pfizer Inc. for 22 years (1987-2009).  Naitee received his Ph.D. in 1987 from Colorado State University (major in Statistics).  He has an M.S. degree from Mississippi State University (1979, Statistics) and a B.S. degree from College of Chinese Culture (1976, Forestry) at Taipei, Taiwan.  </w:t>
      </w:r>
    </w:p>
    <w:p w14:paraId="54CD5FD2" w14:textId="77777777" w:rsidR="0015455E" w:rsidRPr="00FD7FE6" w:rsidRDefault="0015455E" w:rsidP="0015455E">
      <w:pPr>
        <w:numPr>
          <w:ilvl w:val="12"/>
          <w:numId w:val="0"/>
        </w:numPr>
        <w:rPr>
          <w:rFonts w:eastAsia="仿宋" w:cstheme="minorHAnsi"/>
          <w:color w:val="222222"/>
          <w:shd w:val="clear" w:color="auto" w:fill="FFFFFF"/>
        </w:rPr>
      </w:pPr>
      <w:r w:rsidRPr="00FD7FE6">
        <w:rPr>
          <w:rFonts w:eastAsia="仿宋" w:cstheme="minorHAnsi"/>
          <w:color w:val="222222"/>
          <w:shd w:val="clear" w:color="auto" w:fill="FFFFFF"/>
        </w:rPr>
        <w:t xml:space="preserve">Naitee published articles in </w:t>
      </w:r>
      <w:proofErr w:type="spellStart"/>
      <w:r w:rsidRPr="00FD7FE6">
        <w:rPr>
          <w:rFonts w:eastAsia="仿宋" w:cstheme="minorHAnsi"/>
          <w:color w:val="222222"/>
          <w:shd w:val="clear" w:color="auto" w:fill="FFFFFF"/>
        </w:rPr>
        <w:t>Technometrics</w:t>
      </w:r>
      <w:proofErr w:type="spellEnd"/>
      <w:r w:rsidRPr="00FD7FE6">
        <w:rPr>
          <w:rFonts w:eastAsia="仿宋" w:cstheme="minorHAnsi"/>
          <w:color w:val="222222"/>
          <w:shd w:val="clear" w:color="auto" w:fill="FFFFFF"/>
        </w:rPr>
        <w:t xml:space="preserve">, Statistics in Medicine, Drug Information Journal, Journal of Statistical Planning and Inference, Journal of Biopharmaceutical Statistics, Biometrical Journal, Statistics and Probability Letters, and Journal of Statistical Computation and Simulation.  His book “Dose Finding in Drug Development” was published in 2006 by Springer, and is considered as the leading reference in the field of dose response clinical trials.  The book “Fundamental Concepts for New Clinical Trialists”, co-authored with Scott Evans, was published by CRC in 2015.  Another book “Phase II Clinical Development of New Drugs”, co-authored with Chen, Ho, and </w:t>
      </w:r>
      <w:proofErr w:type="spellStart"/>
      <w:r w:rsidRPr="00FD7FE6">
        <w:rPr>
          <w:rFonts w:eastAsia="仿宋" w:cstheme="minorHAnsi"/>
          <w:color w:val="222222"/>
          <w:shd w:val="clear" w:color="auto" w:fill="FFFFFF"/>
        </w:rPr>
        <w:t>Cappelleri</w:t>
      </w:r>
      <w:proofErr w:type="spellEnd"/>
      <w:proofErr w:type="gramStart"/>
      <w:r w:rsidRPr="00FD7FE6">
        <w:rPr>
          <w:rFonts w:eastAsia="仿宋" w:cstheme="minorHAnsi"/>
          <w:color w:val="222222"/>
          <w:shd w:val="clear" w:color="auto" w:fill="FFFFFF"/>
        </w:rPr>
        <w:t>  was</w:t>
      </w:r>
      <w:proofErr w:type="gramEnd"/>
      <w:r w:rsidRPr="00FD7FE6">
        <w:rPr>
          <w:rFonts w:eastAsia="仿宋" w:cstheme="minorHAnsi"/>
          <w:color w:val="222222"/>
          <w:shd w:val="clear" w:color="auto" w:fill="FFFFFF"/>
        </w:rPr>
        <w:t xml:space="preserve"> published in 2017 (Springer).  Naitee is an adjunct professor of Columbia University and University of Connecticut.  Naitee has been an active member of both the ASA and the International Chinese Statistical Association (ICSA).</w:t>
      </w:r>
    </w:p>
    <w:p w14:paraId="48B1E98F" w14:textId="77777777" w:rsidR="0014457E" w:rsidRDefault="0014457E">
      <w:pPr>
        <w:rPr>
          <w:rFonts w:cstheme="minorHAnsi"/>
          <w:sz w:val="32"/>
          <w:szCs w:val="32"/>
        </w:rPr>
      </w:pPr>
    </w:p>
    <w:p w14:paraId="6FCFC66A" w14:textId="1A0F1CCF" w:rsidR="00002B91" w:rsidRDefault="006D45BA">
      <w:pPr>
        <w:rPr>
          <w:rFonts w:cstheme="minorHAnsi"/>
          <w:sz w:val="32"/>
          <w:szCs w:val="32"/>
        </w:rPr>
      </w:pPr>
      <w:r>
        <w:rPr>
          <w:rFonts w:cstheme="minorHAnsi"/>
          <w:noProof/>
          <w:sz w:val="32"/>
          <w:szCs w:val="32"/>
        </w:rPr>
        <w:lastRenderedPageBreak/>
        <w:drawing>
          <wp:inline distT="0" distB="0" distL="0" distR="0" wp14:anchorId="6A616677" wp14:editId="4D7BCB5A">
            <wp:extent cx="1223011" cy="917258"/>
            <wp:effectExtent l="635" t="0" r="0" b="0"/>
            <wp:docPr id="1" name="Picture 1" descr="A picture containing hair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irpie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238246" cy="928684"/>
                    </a:xfrm>
                    <a:prstGeom prst="rect">
                      <a:avLst/>
                    </a:prstGeom>
                  </pic:spPr>
                </pic:pic>
              </a:graphicData>
            </a:graphic>
          </wp:inline>
        </w:drawing>
      </w:r>
      <w:r>
        <w:rPr>
          <w:rFonts w:cstheme="minorHAnsi"/>
          <w:sz w:val="32"/>
          <w:szCs w:val="32"/>
        </w:rPr>
        <w:t xml:space="preserve"> </w:t>
      </w:r>
      <w:r w:rsidR="00002B91">
        <w:rPr>
          <w:rFonts w:cstheme="minorHAnsi"/>
          <w:sz w:val="32"/>
          <w:szCs w:val="32"/>
        </w:rPr>
        <w:t xml:space="preserve">        </w:t>
      </w:r>
      <w:r w:rsidR="00002B91" w:rsidRPr="008D03FE">
        <w:rPr>
          <w:rFonts w:cstheme="minorHAnsi" w:hint="eastAsia"/>
          <w:b/>
          <w:bCs/>
          <w:sz w:val="32"/>
          <w:szCs w:val="32"/>
        </w:rPr>
        <w:t>Jingjing</w:t>
      </w:r>
      <w:r w:rsidR="00002B91" w:rsidRPr="008D03FE">
        <w:rPr>
          <w:rFonts w:cstheme="minorHAnsi"/>
          <w:b/>
          <w:bCs/>
          <w:sz w:val="32"/>
          <w:szCs w:val="32"/>
        </w:rPr>
        <w:t xml:space="preserve"> </w:t>
      </w:r>
      <w:r w:rsidR="00002B91" w:rsidRPr="008D03FE">
        <w:rPr>
          <w:rFonts w:cstheme="minorHAnsi" w:hint="eastAsia"/>
          <w:b/>
          <w:bCs/>
          <w:sz w:val="32"/>
          <w:szCs w:val="32"/>
        </w:rPr>
        <w:t>Ye</w:t>
      </w:r>
      <w:r w:rsidR="008D03FE" w:rsidRPr="008D03FE">
        <w:rPr>
          <w:rFonts w:cstheme="minorHAnsi"/>
          <w:b/>
          <w:bCs/>
          <w:sz w:val="32"/>
          <w:szCs w:val="32"/>
        </w:rPr>
        <w:t>, PhD</w:t>
      </w:r>
    </w:p>
    <w:p w14:paraId="62C8DCAA" w14:textId="28747BB2" w:rsidR="006D45BA" w:rsidRPr="00064C51" w:rsidRDefault="00DF71B0">
      <w:pPr>
        <w:rPr>
          <w:rFonts w:ascii="仿宋" w:eastAsia="仿宋"/>
          <w:color w:val="222222"/>
          <w:shd w:val="clear" w:color="auto" w:fill="FFFFFF"/>
        </w:rPr>
      </w:pPr>
      <w:r w:rsidRPr="00064C51">
        <w:rPr>
          <w:rFonts w:ascii="仿宋" w:eastAsia="仿宋" w:hint="eastAsia"/>
          <w:color w:val="222222"/>
          <w:shd w:val="clear" w:color="auto" w:fill="FFFFFF"/>
        </w:rPr>
        <w:t>叶京晶博士2007年获加州大学戴维斯分校的统计博士</w:t>
      </w:r>
      <w:r w:rsidR="00064C51" w:rsidRPr="00064C51">
        <w:rPr>
          <w:rFonts w:ascii="仿宋" w:eastAsia="仿宋" w:hint="eastAsia"/>
          <w:color w:val="222222"/>
          <w:shd w:val="clear" w:color="auto" w:fill="FFFFFF"/>
        </w:rPr>
        <w:t>。同年加入辉瑞公司</w:t>
      </w:r>
      <w:r w:rsidR="00064C51">
        <w:rPr>
          <w:rFonts w:ascii="仿宋" w:eastAsia="仿宋" w:hint="eastAsia"/>
          <w:color w:val="222222"/>
          <w:shd w:val="clear" w:color="auto" w:fill="FFFFFF"/>
        </w:rPr>
        <w:t>从事临床前和转化医学的统计研究工作</w:t>
      </w:r>
      <w:r w:rsidR="00736422">
        <w:rPr>
          <w:rFonts w:ascii="仿宋" w:eastAsia="仿宋" w:hint="eastAsia"/>
          <w:color w:val="222222"/>
          <w:shd w:val="clear" w:color="auto" w:fill="FFFFFF"/>
        </w:rPr>
        <w:t>,</w:t>
      </w:r>
      <w:r w:rsidR="00736422">
        <w:rPr>
          <w:rFonts w:hint="eastAsia"/>
        </w:rPr>
        <w:t>主要在癌症领域</w:t>
      </w:r>
      <w:r w:rsidR="00064C51">
        <w:rPr>
          <w:rFonts w:ascii="仿宋" w:eastAsia="仿宋" w:hint="eastAsia"/>
          <w:color w:val="222222"/>
          <w:shd w:val="clear" w:color="auto" w:fill="FFFFFF"/>
        </w:rPr>
        <w:t>。</w:t>
      </w:r>
      <w:r w:rsidR="001D1F53">
        <w:rPr>
          <w:rFonts w:ascii="仿宋" w:eastAsia="仿宋" w:hint="eastAsia"/>
          <w:color w:val="222222"/>
          <w:shd w:val="clear" w:color="auto" w:fill="FFFFFF"/>
        </w:rPr>
        <w:t>2010加入</w:t>
      </w:r>
      <w:r w:rsidR="00317258">
        <w:rPr>
          <w:rFonts w:ascii="仿宋" w:eastAsia="仿宋" w:hint="eastAsia"/>
          <w:color w:val="222222"/>
          <w:shd w:val="clear" w:color="auto" w:fill="FFFFFF"/>
        </w:rPr>
        <w:t>FDA，从事</w:t>
      </w:r>
      <w:r w:rsidR="00C824E5">
        <w:rPr>
          <w:rFonts w:ascii="仿宋" w:eastAsia="仿宋" w:hint="eastAsia"/>
          <w:color w:val="222222"/>
          <w:shd w:val="clear" w:color="auto" w:fill="FFFFFF"/>
        </w:rPr>
        <w:t>医疗器</w:t>
      </w:r>
      <w:proofErr w:type="gramStart"/>
      <w:r w:rsidR="00C824E5">
        <w:rPr>
          <w:rFonts w:ascii="仿宋" w:eastAsia="仿宋" w:hint="eastAsia"/>
          <w:color w:val="222222"/>
          <w:shd w:val="clear" w:color="auto" w:fill="FFFFFF"/>
        </w:rPr>
        <w:t>诫</w:t>
      </w:r>
      <w:proofErr w:type="gramEnd"/>
      <w:r w:rsidR="00C824E5">
        <w:rPr>
          <w:rFonts w:ascii="仿宋" w:eastAsia="仿宋" w:hint="eastAsia"/>
          <w:color w:val="222222"/>
          <w:shd w:val="clear" w:color="auto" w:fill="FFFFFF"/>
        </w:rPr>
        <w:t>跟</w:t>
      </w:r>
      <w:r w:rsidR="00A44329">
        <w:rPr>
          <w:rFonts w:ascii="仿宋" w:eastAsia="仿宋" w:hint="eastAsia"/>
          <w:color w:val="222222"/>
          <w:shd w:val="clear" w:color="auto" w:fill="FFFFFF"/>
        </w:rPr>
        <w:t>癌症</w:t>
      </w:r>
      <w:r w:rsidR="00C824E5">
        <w:rPr>
          <w:rFonts w:ascii="仿宋" w:eastAsia="仿宋" w:hint="eastAsia"/>
          <w:color w:val="222222"/>
          <w:shd w:val="clear" w:color="auto" w:fill="FFFFFF"/>
        </w:rPr>
        <w:t>新药审批的</w:t>
      </w:r>
      <w:r w:rsidR="00317258">
        <w:rPr>
          <w:rFonts w:ascii="仿宋" w:eastAsia="仿宋" w:hint="eastAsia"/>
          <w:color w:val="222222"/>
          <w:shd w:val="clear" w:color="auto" w:fill="FFFFFF"/>
        </w:rPr>
        <w:t>统计</w:t>
      </w:r>
      <w:r w:rsidR="00C824E5">
        <w:rPr>
          <w:rFonts w:ascii="仿宋" w:eastAsia="仿宋" w:hint="eastAsia"/>
          <w:color w:val="222222"/>
          <w:shd w:val="clear" w:color="auto" w:fill="FFFFFF"/>
        </w:rPr>
        <w:t>工作。</w:t>
      </w:r>
      <w:r w:rsidR="005339A5">
        <w:rPr>
          <w:rFonts w:ascii="仿宋" w:eastAsia="仿宋" w:hint="eastAsia"/>
          <w:color w:val="222222"/>
          <w:shd w:val="clear" w:color="auto" w:fill="FFFFFF"/>
        </w:rPr>
        <w:t>在FDA新药中心，2018-2020年</w:t>
      </w:r>
      <w:r w:rsidR="00AC4F7F">
        <w:rPr>
          <w:rFonts w:ascii="仿宋" w:eastAsia="仿宋" w:hint="eastAsia"/>
          <w:color w:val="222222"/>
          <w:shd w:val="clear" w:color="auto" w:fill="FFFFFF"/>
        </w:rPr>
        <w:t>担任癌症新药评审的统计组组长</w:t>
      </w:r>
      <w:r w:rsidR="00965AE8">
        <w:rPr>
          <w:rFonts w:ascii="仿宋" w:eastAsia="仿宋" w:hint="eastAsia"/>
          <w:color w:val="222222"/>
          <w:shd w:val="clear" w:color="auto" w:fill="FFFFFF"/>
        </w:rPr>
        <w:t>，带领评审团队参与上百项</w:t>
      </w:r>
      <w:r w:rsidR="00965AE8">
        <w:rPr>
          <w:color w:val="222222"/>
          <w:shd w:val="clear" w:color="auto" w:fill="FFFFFF"/>
        </w:rPr>
        <w:t>IND</w:t>
      </w:r>
      <w:r w:rsidR="00965AE8">
        <w:rPr>
          <w:rFonts w:ascii="仿宋" w:eastAsia="仿宋" w:hint="eastAsia"/>
          <w:color w:val="222222"/>
          <w:shd w:val="clear" w:color="auto" w:fill="FFFFFF"/>
        </w:rPr>
        <w:t>和</w:t>
      </w:r>
      <w:r w:rsidR="00361534">
        <w:rPr>
          <w:rFonts w:ascii="仿宋" w:eastAsia="仿宋" w:hint="eastAsia"/>
          <w:color w:val="222222"/>
          <w:shd w:val="clear" w:color="auto" w:fill="FFFFFF"/>
        </w:rPr>
        <w:t>三</w:t>
      </w:r>
      <w:r w:rsidR="00965AE8">
        <w:rPr>
          <w:rFonts w:ascii="仿宋" w:eastAsia="仿宋" w:hint="eastAsia"/>
          <w:color w:val="222222"/>
          <w:shd w:val="clear" w:color="auto" w:fill="FFFFFF"/>
        </w:rPr>
        <w:t>十</w:t>
      </w:r>
      <w:r w:rsidR="00361534">
        <w:rPr>
          <w:rFonts w:ascii="仿宋" w:eastAsia="仿宋" w:hint="eastAsia"/>
          <w:color w:val="222222"/>
          <w:shd w:val="clear" w:color="auto" w:fill="FFFFFF"/>
        </w:rPr>
        <w:t>多</w:t>
      </w:r>
      <w:r w:rsidR="00965AE8">
        <w:rPr>
          <w:rFonts w:ascii="仿宋" w:eastAsia="仿宋" w:hint="eastAsia"/>
          <w:color w:val="222222"/>
          <w:shd w:val="clear" w:color="auto" w:fill="FFFFFF"/>
        </w:rPr>
        <w:t>项</w:t>
      </w:r>
      <w:r w:rsidR="00965AE8">
        <w:rPr>
          <w:color w:val="222222"/>
          <w:shd w:val="clear" w:color="auto" w:fill="FFFFFF"/>
        </w:rPr>
        <w:t>NDA/BLA</w:t>
      </w:r>
      <w:r w:rsidR="00965AE8">
        <w:rPr>
          <w:rFonts w:ascii="仿宋" w:eastAsia="仿宋" w:hint="eastAsia"/>
          <w:color w:val="222222"/>
          <w:shd w:val="clear" w:color="auto" w:fill="FFFFFF"/>
        </w:rPr>
        <w:t>的评审。也作为统计组长参与了FDA</w:t>
      </w:r>
      <w:r w:rsidR="006F505E">
        <w:rPr>
          <w:rFonts w:ascii="仿宋" w:eastAsia="仿宋" w:hint="eastAsia"/>
          <w:color w:val="222222"/>
          <w:shd w:val="clear" w:color="auto" w:fill="FFFFFF"/>
        </w:rPr>
        <w:t>癌症卓越中心（OCE）</w:t>
      </w:r>
      <w:r w:rsidR="005B4C32">
        <w:rPr>
          <w:rFonts w:ascii="仿宋" w:eastAsia="仿宋" w:hint="eastAsia"/>
          <w:color w:val="222222"/>
          <w:shd w:val="clear" w:color="auto" w:fill="FFFFFF"/>
        </w:rPr>
        <w:t>监管创新多个项目的审批，包括</w:t>
      </w:r>
      <w:r w:rsidR="00B75232">
        <w:rPr>
          <w:rFonts w:ascii="仿宋" w:eastAsia="仿宋" w:hint="eastAsia"/>
          <w:color w:val="222222"/>
          <w:shd w:val="clear" w:color="auto" w:fill="FFFFFF"/>
        </w:rPr>
        <w:t>癌症卓越中心的</w:t>
      </w:r>
      <w:r w:rsidR="00965AE8">
        <w:rPr>
          <w:rFonts w:ascii="仿宋" w:eastAsia="仿宋" w:hint="eastAsia"/>
          <w:color w:val="222222"/>
          <w:shd w:val="clear" w:color="auto" w:fill="FFFFFF"/>
        </w:rPr>
        <w:t>环球审批项目</w:t>
      </w:r>
      <w:r w:rsidR="001B4EB1">
        <w:rPr>
          <w:rFonts w:ascii="仿宋" w:eastAsia="仿宋" w:hint="eastAsia"/>
          <w:color w:val="222222"/>
          <w:shd w:val="clear" w:color="auto" w:fill="FFFFFF"/>
        </w:rPr>
        <w:t>。叶博士也是FDA新药中心</w:t>
      </w:r>
      <w:r w:rsidR="00845587">
        <w:rPr>
          <w:rFonts w:ascii="仿宋" w:eastAsia="仿宋" w:hint="eastAsia"/>
          <w:color w:val="222222"/>
          <w:shd w:val="clear" w:color="auto" w:fill="FFFFFF"/>
        </w:rPr>
        <w:t>跟</w:t>
      </w:r>
      <w:r w:rsidR="00B96167">
        <w:rPr>
          <w:rFonts w:ascii="仿宋" w:eastAsia="仿宋" w:hint="eastAsia"/>
          <w:color w:val="222222"/>
          <w:shd w:val="clear" w:color="auto" w:fill="FFFFFF"/>
        </w:rPr>
        <w:t>癌症卓越中心</w:t>
      </w:r>
      <w:r w:rsidR="001B4EB1">
        <w:rPr>
          <w:rFonts w:ascii="仿宋" w:eastAsia="仿宋" w:hint="eastAsia"/>
          <w:color w:val="222222"/>
          <w:shd w:val="clear" w:color="auto" w:fill="FFFFFF"/>
        </w:rPr>
        <w:t>儿童</w:t>
      </w:r>
      <w:r w:rsidR="00845587">
        <w:rPr>
          <w:rFonts w:ascii="仿宋" w:eastAsia="仿宋" w:hint="eastAsia"/>
          <w:color w:val="222222"/>
          <w:shd w:val="clear" w:color="auto" w:fill="FFFFFF"/>
        </w:rPr>
        <w:t>用药委员会统计代表</w:t>
      </w:r>
      <w:r w:rsidR="0045612F">
        <w:rPr>
          <w:rFonts w:ascii="仿宋" w:eastAsia="仿宋" w:hint="eastAsia"/>
          <w:color w:val="222222"/>
          <w:shd w:val="clear" w:color="auto" w:fill="FFFFFF"/>
        </w:rPr>
        <w:t>。在2020年1月加入百济，担任数据</w:t>
      </w:r>
      <w:proofErr w:type="gramStart"/>
      <w:r w:rsidR="0045612F">
        <w:rPr>
          <w:rFonts w:ascii="仿宋" w:eastAsia="仿宋" w:hint="eastAsia"/>
          <w:color w:val="222222"/>
          <w:shd w:val="clear" w:color="auto" w:fill="FFFFFF"/>
        </w:rPr>
        <w:t>科学跟</w:t>
      </w:r>
      <w:proofErr w:type="gramEnd"/>
      <w:r w:rsidR="0045612F">
        <w:rPr>
          <w:rFonts w:ascii="仿宋" w:eastAsia="仿宋" w:hint="eastAsia"/>
          <w:color w:val="222222"/>
          <w:shd w:val="clear" w:color="auto" w:fill="FFFFFF"/>
        </w:rPr>
        <w:t>卓越运营的</w:t>
      </w:r>
      <w:r w:rsidR="003324E0">
        <w:rPr>
          <w:rFonts w:ascii="仿宋" w:eastAsia="仿宋" w:hint="eastAsia"/>
          <w:color w:val="222222"/>
          <w:shd w:val="clear" w:color="auto" w:fill="FFFFFF"/>
        </w:rPr>
        <w:t>全球负责人，主要负责</w:t>
      </w:r>
      <w:r w:rsidR="00571BFD">
        <w:rPr>
          <w:rFonts w:ascii="仿宋" w:eastAsia="仿宋" w:hint="eastAsia"/>
          <w:color w:val="222222"/>
          <w:shd w:val="clear" w:color="auto" w:fill="FFFFFF"/>
        </w:rPr>
        <w:t>百济</w:t>
      </w:r>
      <w:r w:rsidR="004D309D">
        <w:rPr>
          <w:rFonts w:ascii="仿宋" w:eastAsia="仿宋" w:hint="eastAsia"/>
          <w:color w:val="222222"/>
          <w:shd w:val="clear" w:color="auto" w:fill="FFFFFF"/>
        </w:rPr>
        <w:t>数据创新</w:t>
      </w:r>
      <w:r w:rsidR="00A65BAF">
        <w:rPr>
          <w:rFonts w:ascii="仿宋" w:eastAsia="仿宋" w:hint="eastAsia"/>
          <w:color w:val="222222"/>
          <w:shd w:val="clear" w:color="auto" w:fill="FFFFFF"/>
        </w:rPr>
        <w:t>和卓越运营</w:t>
      </w:r>
      <w:r w:rsidR="004D309D">
        <w:rPr>
          <w:rFonts w:ascii="仿宋" w:eastAsia="仿宋" w:hint="eastAsia"/>
          <w:color w:val="222222"/>
          <w:shd w:val="clear" w:color="auto" w:fill="FFFFFF"/>
        </w:rPr>
        <w:t>的</w:t>
      </w:r>
      <w:r w:rsidR="00CD7035">
        <w:rPr>
          <w:rFonts w:ascii="仿宋" w:eastAsia="仿宋" w:hint="eastAsia"/>
          <w:color w:val="222222"/>
          <w:shd w:val="clear" w:color="auto" w:fill="FFFFFF"/>
        </w:rPr>
        <w:t>部门</w:t>
      </w:r>
      <w:r w:rsidR="004D309D">
        <w:rPr>
          <w:rFonts w:ascii="仿宋" w:eastAsia="仿宋" w:hint="eastAsia"/>
          <w:color w:val="222222"/>
          <w:shd w:val="clear" w:color="auto" w:fill="FFFFFF"/>
        </w:rPr>
        <w:t>，</w:t>
      </w:r>
      <w:r w:rsidR="00AD608C">
        <w:rPr>
          <w:rFonts w:ascii="仿宋" w:eastAsia="仿宋" w:hint="eastAsia"/>
          <w:color w:val="222222"/>
          <w:shd w:val="clear" w:color="auto" w:fill="FFFFFF"/>
        </w:rPr>
        <w:t>职责</w:t>
      </w:r>
      <w:r w:rsidR="00A65BAF">
        <w:rPr>
          <w:rFonts w:ascii="仿宋" w:eastAsia="仿宋" w:hint="eastAsia"/>
          <w:color w:val="222222"/>
          <w:shd w:val="clear" w:color="auto" w:fill="FFFFFF"/>
        </w:rPr>
        <w:t>涵盖从临床前，临床实验</w:t>
      </w:r>
      <w:r w:rsidR="00AD608C">
        <w:rPr>
          <w:rFonts w:ascii="仿宋" w:eastAsia="仿宋" w:hint="eastAsia"/>
          <w:color w:val="222222"/>
          <w:shd w:val="clear" w:color="auto" w:fill="FFFFFF"/>
        </w:rPr>
        <w:t>到</w:t>
      </w:r>
      <w:r w:rsidR="00E97422">
        <w:rPr>
          <w:rFonts w:ascii="仿宋" w:eastAsia="仿宋" w:hint="eastAsia"/>
          <w:color w:val="222222"/>
          <w:shd w:val="clear" w:color="auto" w:fill="FFFFFF"/>
        </w:rPr>
        <w:t>生产。</w:t>
      </w:r>
      <w:r w:rsidR="00C15A43">
        <w:rPr>
          <w:rFonts w:ascii="仿宋" w:eastAsia="仿宋" w:hint="eastAsia"/>
          <w:color w:val="222222"/>
          <w:shd w:val="clear" w:color="auto" w:fill="FFFFFF"/>
        </w:rPr>
        <w:t>项目包括</w:t>
      </w:r>
      <w:r w:rsidR="00240D9F">
        <w:rPr>
          <w:rFonts w:ascii="仿宋" w:eastAsia="仿宋" w:hint="eastAsia"/>
          <w:color w:val="222222"/>
          <w:shd w:val="clear" w:color="auto" w:fill="FFFFFF"/>
        </w:rPr>
        <w:t>支持竞争情报系统，</w:t>
      </w:r>
      <w:r w:rsidR="00523B44">
        <w:rPr>
          <w:rFonts w:ascii="仿宋" w:eastAsia="仿宋" w:hint="eastAsia"/>
          <w:color w:val="222222"/>
          <w:shd w:val="clear" w:color="auto" w:fill="FFFFFF"/>
        </w:rPr>
        <w:t>临床试验中的可视化数据收集和清理，中心监察</w:t>
      </w:r>
      <w:r w:rsidR="00E751F9">
        <w:rPr>
          <w:rFonts w:ascii="仿宋" w:eastAsia="仿宋" w:hint="eastAsia"/>
          <w:color w:val="222222"/>
          <w:shd w:val="clear" w:color="auto" w:fill="FFFFFF"/>
        </w:rPr>
        <w:t>，流程制定和优化</w:t>
      </w:r>
      <w:r w:rsidR="005769E2">
        <w:rPr>
          <w:rFonts w:ascii="仿宋" w:eastAsia="仿宋" w:hint="eastAsia"/>
          <w:color w:val="222222"/>
          <w:shd w:val="clear" w:color="auto" w:fill="FFFFFF"/>
        </w:rPr>
        <w:t>还有自动化的</w:t>
      </w:r>
      <w:r w:rsidR="00BC20C6">
        <w:rPr>
          <w:rFonts w:ascii="仿宋" w:eastAsia="仿宋" w:hint="eastAsia"/>
          <w:color w:val="222222"/>
          <w:shd w:val="clear" w:color="auto" w:fill="FFFFFF"/>
        </w:rPr>
        <w:t>工具开发。</w:t>
      </w:r>
    </w:p>
    <w:p w14:paraId="3CD86BC4" w14:textId="7D5E94FD" w:rsidR="009A3390" w:rsidRPr="009A3390" w:rsidRDefault="008D03FE" w:rsidP="009A3390">
      <w:pPr>
        <w:pStyle w:val="2"/>
        <w:spacing w:line="232" w:lineRule="exact"/>
        <w:ind w:left="0"/>
        <w:contextualSpacing/>
        <w:rPr>
          <w:rFonts w:asciiTheme="minorHAnsi" w:eastAsia="仿宋" w:hAnsiTheme="minorHAnsi" w:cstheme="minorHAnsi"/>
          <w:b w:val="0"/>
          <w:bCs w:val="0"/>
          <w:color w:val="222222"/>
          <w:sz w:val="22"/>
          <w:szCs w:val="22"/>
          <w:shd w:val="clear" w:color="auto" w:fill="FFFFFF"/>
          <w:lang w:eastAsia="zh-CN" w:bidi="ar-SA"/>
        </w:rPr>
      </w:pPr>
      <w:r w:rsidRPr="009A3390">
        <w:rPr>
          <w:rFonts w:asciiTheme="minorHAnsi" w:eastAsia="仿宋" w:hAnsiTheme="minorHAnsi" w:cstheme="minorHAnsi"/>
          <w:b w:val="0"/>
          <w:bCs w:val="0"/>
          <w:color w:val="222222"/>
          <w:sz w:val="22"/>
          <w:szCs w:val="22"/>
          <w:shd w:val="clear" w:color="auto" w:fill="FFFFFF"/>
          <w:lang w:eastAsia="zh-CN" w:bidi="ar-SA"/>
        </w:rPr>
        <w:t>Dr. Jingjing Ye received her PhD in statistics from University of California, Davis. She joined Pfizer Global Research and Development</w:t>
      </w:r>
      <w:r w:rsidR="005523B8" w:rsidRPr="009A3390">
        <w:rPr>
          <w:rFonts w:asciiTheme="minorHAnsi" w:eastAsia="仿宋" w:hAnsiTheme="minorHAnsi" w:cstheme="minorHAnsi"/>
          <w:b w:val="0"/>
          <w:bCs w:val="0"/>
          <w:color w:val="222222"/>
          <w:sz w:val="22"/>
          <w:szCs w:val="22"/>
          <w:shd w:val="clear" w:color="auto" w:fill="FFFFFF"/>
          <w:lang w:eastAsia="zh-CN" w:bidi="ar-SA"/>
        </w:rPr>
        <w:t xml:space="preserve"> </w:t>
      </w:r>
      <w:r w:rsidR="00E409CA" w:rsidRPr="009A3390">
        <w:rPr>
          <w:rFonts w:asciiTheme="minorHAnsi" w:eastAsia="仿宋" w:hAnsiTheme="minorHAnsi" w:cstheme="minorHAnsi"/>
          <w:b w:val="0"/>
          <w:bCs w:val="0"/>
          <w:color w:val="222222"/>
          <w:sz w:val="22"/>
          <w:szCs w:val="22"/>
          <w:shd w:val="clear" w:color="auto" w:fill="FFFFFF"/>
          <w:lang w:eastAsia="zh-CN" w:bidi="ar-SA"/>
        </w:rPr>
        <w:t>in 2007</w:t>
      </w:r>
      <w:r w:rsidR="00E409CA">
        <w:rPr>
          <w:rFonts w:asciiTheme="minorHAnsi" w:eastAsia="仿宋" w:hAnsiTheme="minorHAnsi" w:cstheme="minorHAnsi"/>
          <w:b w:val="0"/>
          <w:bCs w:val="0"/>
          <w:color w:val="222222"/>
          <w:sz w:val="22"/>
          <w:szCs w:val="22"/>
          <w:shd w:val="clear" w:color="auto" w:fill="FFFFFF"/>
          <w:lang w:eastAsia="zh-CN" w:bidi="ar-SA"/>
        </w:rPr>
        <w:t xml:space="preserve"> </w:t>
      </w:r>
      <w:r w:rsidR="005523B8" w:rsidRPr="009A3390">
        <w:rPr>
          <w:rFonts w:asciiTheme="minorHAnsi" w:eastAsia="仿宋" w:hAnsiTheme="minorHAnsi" w:cstheme="minorHAnsi"/>
          <w:b w:val="0"/>
          <w:bCs w:val="0"/>
          <w:color w:val="222222"/>
          <w:sz w:val="22"/>
          <w:szCs w:val="22"/>
          <w:shd w:val="clear" w:color="auto" w:fill="FFFFFF"/>
          <w:lang w:eastAsia="zh-CN" w:bidi="ar-SA"/>
        </w:rPr>
        <w:t xml:space="preserve">as a </w:t>
      </w:r>
      <w:r w:rsidR="00D31781">
        <w:rPr>
          <w:rFonts w:asciiTheme="minorHAnsi" w:eastAsia="仿宋" w:hAnsiTheme="minorHAnsi" w:cstheme="minorHAnsi"/>
          <w:b w:val="0"/>
          <w:bCs w:val="0"/>
          <w:color w:val="222222"/>
          <w:sz w:val="22"/>
          <w:szCs w:val="22"/>
          <w:shd w:val="clear" w:color="auto" w:fill="FFFFFF"/>
          <w:lang w:eastAsia="zh-CN" w:bidi="ar-SA"/>
        </w:rPr>
        <w:t xml:space="preserve">statistics </w:t>
      </w:r>
      <w:r w:rsidR="005523B8" w:rsidRPr="009A3390">
        <w:rPr>
          <w:rFonts w:asciiTheme="minorHAnsi" w:eastAsia="仿宋" w:hAnsiTheme="minorHAnsi" w:cstheme="minorHAnsi"/>
          <w:b w:val="0"/>
          <w:bCs w:val="0"/>
          <w:color w:val="222222"/>
          <w:sz w:val="22"/>
          <w:szCs w:val="22"/>
          <w:shd w:val="clear" w:color="auto" w:fill="FFFFFF"/>
          <w:lang w:eastAsia="zh-CN" w:bidi="ar-SA"/>
        </w:rPr>
        <w:t>manager in non-preclinical/pre-clinical and translational science</w:t>
      </w:r>
      <w:r w:rsidR="00544480" w:rsidRPr="009A3390">
        <w:rPr>
          <w:rFonts w:asciiTheme="minorHAnsi" w:eastAsia="仿宋" w:hAnsiTheme="minorHAnsi" w:cstheme="minorHAnsi"/>
          <w:b w:val="0"/>
          <w:bCs w:val="0"/>
          <w:color w:val="222222"/>
          <w:sz w:val="22"/>
          <w:szCs w:val="22"/>
          <w:shd w:val="clear" w:color="auto" w:fill="FFFFFF"/>
          <w:lang w:eastAsia="zh-CN" w:bidi="ar-SA"/>
        </w:rPr>
        <w:t>, mainly worked in oncology therapeutic area</w:t>
      </w:r>
      <w:r w:rsidR="005523B8" w:rsidRPr="009A3390">
        <w:rPr>
          <w:rFonts w:asciiTheme="minorHAnsi" w:eastAsia="仿宋" w:hAnsiTheme="minorHAnsi" w:cstheme="minorHAnsi"/>
          <w:b w:val="0"/>
          <w:bCs w:val="0"/>
          <w:color w:val="222222"/>
          <w:sz w:val="22"/>
          <w:szCs w:val="22"/>
          <w:shd w:val="clear" w:color="auto" w:fill="FFFFFF"/>
          <w:lang w:eastAsia="zh-CN" w:bidi="ar-SA"/>
        </w:rPr>
        <w:t xml:space="preserve">. She joined FDA in 2010 and was a </w:t>
      </w:r>
      <w:r w:rsidR="002D427F" w:rsidRPr="009A3390">
        <w:rPr>
          <w:rFonts w:asciiTheme="minorHAnsi" w:eastAsia="仿宋" w:hAnsiTheme="minorHAnsi" w:cstheme="minorHAnsi"/>
          <w:b w:val="0"/>
          <w:bCs w:val="0"/>
          <w:color w:val="222222"/>
          <w:sz w:val="22"/>
          <w:szCs w:val="22"/>
          <w:shd w:val="clear" w:color="auto" w:fill="FFFFFF"/>
          <w:lang w:eastAsia="zh-CN" w:bidi="ar-SA"/>
        </w:rPr>
        <w:t>primary statistic</w:t>
      </w:r>
      <w:r w:rsidR="00A1030C" w:rsidRPr="009A3390">
        <w:rPr>
          <w:rFonts w:asciiTheme="minorHAnsi" w:eastAsia="仿宋" w:hAnsiTheme="minorHAnsi" w:cstheme="minorHAnsi"/>
          <w:b w:val="0"/>
          <w:bCs w:val="0"/>
          <w:color w:val="222222"/>
          <w:sz w:val="22"/>
          <w:szCs w:val="22"/>
          <w:shd w:val="clear" w:color="auto" w:fill="FFFFFF"/>
          <w:lang w:eastAsia="zh-CN" w:bidi="ar-SA"/>
        </w:rPr>
        <w:t>ian</w:t>
      </w:r>
      <w:r w:rsidR="002D427F" w:rsidRPr="009A3390">
        <w:rPr>
          <w:rFonts w:asciiTheme="minorHAnsi" w:eastAsia="仿宋" w:hAnsiTheme="minorHAnsi" w:cstheme="minorHAnsi"/>
          <w:b w:val="0"/>
          <w:bCs w:val="0"/>
          <w:color w:val="222222"/>
          <w:sz w:val="22"/>
          <w:szCs w:val="22"/>
          <w:shd w:val="clear" w:color="auto" w:fill="FFFFFF"/>
          <w:lang w:eastAsia="zh-CN" w:bidi="ar-SA"/>
        </w:rPr>
        <w:t xml:space="preserve"> </w:t>
      </w:r>
      <w:r w:rsidR="00A1030C" w:rsidRPr="009A3390">
        <w:rPr>
          <w:rFonts w:asciiTheme="minorHAnsi" w:eastAsia="仿宋" w:hAnsiTheme="minorHAnsi" w:cstheme="minorHAnsi"/>
          <w:b w:val="0"/>
          <w:bCs w:val="0"/>
          <w:color w:val="222222"/>
          <w:sz w:val="22"/>
          <w:szCs w:val="22"/>
          <w:shd w:val="clear" w:color="auto" w:fill="FFFFFF"/>
          <w:lang w:eastAsia="zh-CN" w:bidi="ar-SA"/>
        </w:rPr>
        <w:t>reviewing</w:t>
      </w:r>
      <w:r w:rsidR="002D427F" w:rsidRPr="009A3390">
        <w:rPr>
          <w:rFonts w:asciiTheme="minorHAnsi" w:eastAsia="仿宋" w:hAnsiTheme="minorHAnsi" w:cstheme="minorHAnsi"/>
          <w:b w:val="0"/>
          <w:bCs w:val="0"/>
          <w:color w:val="222222"/>
          <w:sz w:val="22"/>
          <w:szCs w:val="22"/>
          <w:shd w:val="clear" w:color="auto" w:fill="FFFFFF"/>
          <w:lang w:eastAsia="zh-CN" w:bidi="ar-SA"/>
        </w:rPr>
        <w:t xml:space="preserve"> medical device and new oncology drugs</w:t>
      </w:r>
      <w:r w:rsidR="00A1030C" w:rsidRPr="009A3390">
        <w:rPr>
          <w:rFonts w:asciiTheme="minorHAnsi" w:eastAsia="仿宋" w:hAnsiTheme="minorHAnsi" w:cstheme="minorHAnsi"/>
          <w:b w:val="0"/>
          <w:bCs w:val="0"/>
          <w:color w:val="222222"/>
          <w:sz w:val="22"/>
          <w:szCs w:val="22"/>
          <w:shd w:val="clear" w:color="auto" w:fill="FFFFFF"/>
          <w:lang w:eastAsia="zh-CN" w:bidi="ar-SA"/>
        </w:rPr>
        <w:t xml:space="preserve"> for approval</w:t>
      </w:r>
      <w:r w:rsidR="007C42EA" w:rsidRPr="009A3390">
        <w:rPr>
          <w:rFonts w:asciiTheme="minorHAnsi" w:eastAsia="仿宋" w:hAnsiTheme="minorHAnsi" w:cstheme="minorHAnsi"/>
          <w:b w:val="0"/>
          <w:bCs w:val="0"/>
          <w:color w:val="222222"/>
          <w:sz w:val="22"/>
          <w:szCs w:val="22"/>
          <w:shd w:val="clear" w:color="auto" w:fill="FFFFFF"/>
          <w:lang w:eastAsia="zh-CN" w:bidi="ar-SA"/>
        </w:rPr>
        <w:t>.</w:t>
      </w:r>
      <w:r w:rsidR="00DC24DC" w:rsidRPr="009A3390">
        <w:rPr>
          <w:rFonts w:asciiTheme="minorHAnsi" w:eastAsia="仿宋" w:hAnsiTheme="minorHAnsi" w:cstheme="minorHAnsi"/>
          <w:b w:val="0"/>
          <w:bCs w:val="0"/>
          <w:color w:val="222222"/>
          <w:sz w:val="22"/>
          <w:szCs w:val="22"/>
          <w:shd w:val="clear" w:color="auto" w:fill="FFFFFF"/>
          <w:lang w:eastAsia="zh-CN" w:bidi="ar-SA"/>
        </w:rPr>
        <w:t xml:space="preserve"> She was promoted to statistical team leader</w:t>
      </w:r>
      <w:r w:rsidR="009968F3" w:rsidRPr="009A3390">
        <w:rPr>
          <w:rFonts w:asciiTheme="minorHAnsi" w:eastAsia="仿宋" w:hAnsiTheme="minorHAnsi" w:cstheme="minorHAnsi"/>
          <w:b w:val="0"/>
          <w:bCs w:val="0"/>
          <w:color w:val="222222"/>
          <w:sz w:val="22"/>
          <w:szCs w:val="22"/>
          <w:shd w:val="clear" w:color="auto" w:fill="FFFFFF"/>
          <w:lang w:eastAsia="zh-CN" w:bidi="ar-SA"/>
        </w:rPr>
        <w:t xml:space="preserve"> in 2018</w:t>
      </w:r>
      <w:r w:rsidR="00972F58" w:rsidRPr="009A3390">
        <w:rPr>
          <w:rFonts w:asciiTheme="minorHAnsi" w:eastAsia="仿宋" w:hAnsiTheme="minorHAnsi" w:cstheme="minorHAnsi"/>
          <w:b w:val="0"/>
          <w:bCs w:val="0"/>
          <w:color w:val="222222"/>
          <w:sz w:val="22"/>
          <w:szCs w:val="22"/>
          <w:shd w:val="clear" w:color="auto" w:fill="FFFFFF"/>
          <w:lang w:eastAsia="zh-CN" w:bidi="ar-SA"/>
        </w:rPr>
        <w:t>.</w:t>
      </w:r>
      <w:r w:rsidR="007C42EA" w:rsidRPr="009A3390">
        <w:rPr>
          <w:rFonts w:asciiTheme="minorHAnsi" w:eastAsia="仿宋" w:hAnsiTheme="minorHAnsi" w:cstheme="minorHAnsi"/>
          <w:b w:val="0"/>
          <w:bCs w:val="0"/>
          <w:color w:val="222222"/>
          <w:sz w:val="22"/>
          <w:szCs w:val="22"/>
          <w:shd w:val="clear" w:color="auto" w:fill="FFFFFF"/>
          <w:lang w:eastAsia="zh-CN" w:bidi="ar-SA"/>
        </w:rPr>
        <w:t xml:space="preserve"> </w:t>
      </w:r>
      <w:r w:rsidR="00934900" w:rsidRPr="009A3390">
        <w:rPr>
          <w:rFonts w:asciiTheme="minorHAnsi" w:eastAsia="仿宋" w:hAnsiTheme="minorHAnsi" w:cstheme="minorHAnsi"/>
          <w:b w:val="0"/>
          <w:bCs w:val="0"/>
          <w:color w:val="222222"/>
          <w:sz w:val="22"/>
          <w:szCs w:val="22"/>
          <w:shd w:val="clear" w:color="auto" w:fill="FFFFFF"/>
          <w:lang w:eastAsia="zh-CN" w:bidi="ar-SA"/>
        </w:rPr>
        <w:t>In FDA Center for Drug Evaluation and Research (CDER),</w:t>
      </w:r>
      <w:r w:rsidR="000305AD" w:rsidRPr="009A3390">
        <w:rPr>
          <w:rFonts w:asciiTheme="minorHAnsi" w:eastAsia="仿宋" w:hAnsiTheme="minorHAnsi" w:cstheme="minorHAnsi"/>
          <w:b w:val="0"/>
          <w:bCs w:val="0"/>
          <w:color w:val="222222"/>
          <w:sz w:val="22"/>
          <w:szCs w:val="22"/>
          <w:shd w:val="clear" w:color="auto" w:fill="FFFFFF"/>
          <w:lang w:eastAsia="zh-CN" w:bidi="ar-SA"/>
        </w:rPr>
        <w:t xml:space="preserve"> </w:t>
      </w:r>
      <w:r w:rsidR="001C260E" w:rsidRPr="009A3390">
        <w:rPr>
          <w:rFonts w:asciiTheme="minorHAnsi" w:eastAsia="仿宋" w:hAnsiTheme="minorHAnsi" w:cstheme="minorHAnsi"/>
          <w:b w:val="0"/>
          <w:bCs w:val="0"/>
          <w:color w:val="222222"/>
          <w:sz w:val="22"/>
          <w:szCs w:val="22"/>
          <w:shd w:val="clear" w:color="auto" w:fill="FFFFFF"/>
          <w:lang w:eastAsia="zh-CN" w:bidi="ar-SA"/>
        </w:rPr>
        <w:t xml:space="preserve">she served as the statistics team leader, leading the team to participate in the review of hundreds of INDs and </w:t>
      </w:r>
      <w:r w:rsidR="00361534">
        <w:rPr>
          <w:rFonts w:asciiTheme="minorHAnsi" w:eastAsia="仿宋" w:hAnsiTheme="minorHAnsi" w:cstheme="minorHAnsi"/>
          <w:b w:val="0"/>
          <w:bCs w:val="0"/>
          <w:color w:val="222222"/>
          <w:sz w:val="22"/>
          <w:szCs w:val="22"/>
          <w:shd w:val="clear" w:color="auto" w:fill="FFFFFF"/>
          <w:lang w:eastAsia="zh-CN" w:bidi="ar-SA"/>
        </w:rPr>
        <w:t>30+</w:t>
      </w:r>
      <w:r w:rsidR="001C260E" w:rsidRPr="009A3390">
        <w:rPr>
          <w:rFonts w:asciiTheme="minorHAnsi" w:eastAsia="仿宋" w:hAnsiTheme="minorHAnsi" w:cstheme="minorHAnsi"/>
          <w:b w:val="0"/>
          <w:bCs w:val="0"/>
          <w:color w:val="222222"/>
          <w:sz w:val="22"/>
          <w:szCs w:val="22"/>
          <w:shd w:val="clear" w:color="auto" w:fill="FFFFFF"/>
          <w:lang w:eastAsia="zh-CN" w:bidi="ar-SA"/>
        </w:rPr>
        <w:t xml:space="preserve"> NDA/BLA</w:t>
      </w:r>
      <w:r w:rsidR="00317693" w:rsidRPr="009A3390">
        <w:rPr>
          <w:rFonts w:asciiTheme="minorHAnsi" w:eastAsia="仿宋" w:hAnsiTheme="minorHAnsi" w:cstheme="minorHAnsi"/>
          <w:b w:val="0"/>
          <w:bCs w:val="0"/>
          <w:color w:val="222222"/>
          <w:sz w:val="22"/>
          <w:szCs w:val="22"/>
          <w:shd w:val="clear" w:color="auto" w:fill="FFFFFF"/>
          <w:lang w:eastAsia="zh-CN" w:bidi="ar-SA"/>
        </w:rPr>
        <w:t xml:space="preserve"> in oncology and hematology drugs. Dr. Ye </w:t>
      </w:r>
      <w:r w:rsidR="0030338E" w:rsidRPr="009A3390">
        <w:rPr>
          <w:rFonts w:asciiTheme="minorHAnsi" w:eastAsia="仿宋" w:hAnsiTheme="minorHAnsi" w:cstheme="minorHAnsi"/>
          <w:b w:val="0"/>
          <w:bCs w:val="0"/>
          <w:color w:val="222222"/>
          <w:sz w:val="22"/>
          <w:szCs w:val="22"/>
          <w:shd w:val="clear" w:color="auto" w:fill="FFFFFF"/>
          <w:lang w:eastAsia="zh-CN" w:bidi="ar-SA"/>
        </w:rPr>
        <w:t>served as statistical lead in several regulatory innovation</w:t>
      </w:r>
      <w:r w:rsidR="002747BF" w:rsidRPr="009A3390">
        <w:rPr>
          <w:rFonts w:asciiTheme="minorHAnsi" w:eastAsia="仿宋" w:hAnsiTheme="minorHAnsi" w:cstheme="minorHAnsi"/>
          <w:b w:val="0"/>
          <w:bCs w:val="0"/>
          <w:color w:val="222222"/>
          <w:sz w:val="22"/>
          <w:szCs w:val="22"/>
          <w:shd w:val="clear" w:color="auto" w:fill="FFFFFF"/>
          <w:lang w:eastAsia="zh-CN" w:bidi="ar-SA"/>
        </w:rPr>
        <w:t>s</w:t>
      </w:r>
      <w:r w:rsidR="0030338E" w:rsidRPr="009A3390">
        <w:rPr>
          <w:rFonts w:asciiTheme="minorHAnsi" w:eastAsia="仿宋" w:hAnsiTheme="minorHAnsi" w:cstheme="minorHAnsi"/>
          <w:b w:val="0"/>
          <w:bCs w:val="0"/>
          <w:color w:val="222222"/>
          <w:sz w:val="22"/>
          <w:szCs w:val="22"/>
          <w:shd w:val="clear" w:color="auto" w:fill="FFFFFF"/>
          <w:lang w:eastAsia="zh-CN" w:bidi="ar-SA"/>
        </w:rPr>
        <w:t xml:space="preserve"> in oncology center of excellence (OCE), including Project</w:t>
      </w:r>
      <w:r w:rsidR="00150BC0">
        <w:rPr>
          <w:rFonts w:asciiTheme="minorHAnsi" w:eastAsia="仿宋" w:hAnsiTheme="minorHAnsi" w:cstheme="minorHAnsi"/>
          <w:b w:val="0"/>
          <w:bCs w:val="0"/>
          <w:color w:val="222222"/>
          <w:sz w:val="22"/>
          <w:szCs w:val="22"/>
          <w:shd w:val="clear" w:color="auto" w:fill="FFFFFF"/>
          <w:lang w:eastAsia="zh-CN" w:bidi="ar-SA"/>
        </w:rPr>
        <w:t xml:space="preserve"> </w:t>
      </w:r>
      <w:r w:rsidR="0030338E" w:rsidRPr="009A3390">
        <w:rPr>
          <w:rFonts w:asciiTheme="minorHAnsi" w:eastAsia="仿宋" w:hAnsiTheme="minorHAnsi" w:cstheme="minorHAnsi"/>
          <w:b w:val="0"/>
          <w:bCs w:val="0"/>
          <w:color w:val="222222"/>
          <w:sz w:val="22"/>
          <w:szCs w:val="22"/>
          <w:shd w:val="clear" w:color="auto" w:fill="FFFFFF"/>
          <w:lang w:eastAsia="zh-CN" w:bidi="ar-SA"/>
        </w:rPr>
        <w:t xml:space="preserve">Orbis. She </w:t>
      </w:r>
      <w:r w:rsidR="00317693" w:rsidRPr="009A3390">
        <w:rPr>
          <w:rFonts w:asciiTheme="minorHAnsi" w:eastAsia="仿宋" w:hAnsiTheme="minorHAnsi" w:cstheme="minorHAnsi"/>
          <w:b w:val="0"/>
          <w:bCs w:val="0"/>
          <w:color w:val="222222"/>
          <w:sz w:val="22"/>
          <w:szCs w:val="22"/>
          <w:shd w:val="clear" w:color="auto" w:fill="FFFFFF"/>
          <w:lang w:eastAsia="zh-CN" w:bidi="ar-SA"/>
        </w:rPr>
        <w:t>also served as statistical representative in CDER and OCE</w:t>
      </w:r>
      <w:r w:rsidR="002747BF" w:rsidRPr="009A3390">
        <w:rPr>
          <w:rFonts w:asciiTheme="minorHAnsi" w:eastAsia="仿宋" w:hAnsiTheme="minorHAnsi" w:cstheme="minorHAnsi"/>
          <w:b w:val="0"/>
          <w:bCs w:val="0"/>
          <w:color w:val="222222"/>
          <w:sz w:val="22"/>
          <w:szCs w:val="22"/>
          <w:shd w:val="clear" w:color="auto" w:fill="FFFFFF"/>
          <w:lang w:eastAsia="zh-CN" w:bidi="ar-SA"/>
        </w:rPr>
        <w:t xml:space="preserve"> Pediatric Review Committee (</w:t>
      </w:r>
      <w:proofErr w:type="spellStart"/>
      <w:r w:rsidR="002747BF" w:rsidRPr="009A3390">
        <w:rPr>
          <w:rFonts w:asciiTheme="minorHAnsi" w:eastAsia="仿宋" w:hAnsiTheme="minorHAnsi" w:cstheme="minorHAnsi"/>
          <w:b w:val="0"/>
          <w:bCs w:val="0"/>
          <w:color w:val="222222"/>
          <w:sz w:val="22"/>
          <w:szCs w:val="22"/>
          <w:shd w:val="clear" w:color="auto" w:fill="FFFFFF"/>
          <w:lang w:eastAsia="zh-CN" w:bidi="ar-SA"/>
        </w:rPr>
        <w:t>PeRC</w:t>
      </w:r>
      <w:proofErr w:type="spellEnd"/>
      <w:r w:rsidR="002747BF" w:rsidRPr="009A3390">
        <w:rPr>
          <w:rFonts w:asciiTheme="minorHAnsi" w:eastAsia="仿宋" w:hAnsiTheme="minorHAnsi" w:cstheme="minorHAnsi"/>
          <w:b w:val="0"/>
          <w:bCs w:val="0"/>
          <w:color w:val="222222"/>
          <w:sz w:val="22"/>
          <w:szCs w:val="22"/>
          <w:shd w:val="clear" w:color="auto" w:fill="FFFFFF"/>
          <w:lang w:eastAsia="zh-CN" w:bidi="ar-SA"/>
        </w:rPr>
        <w:t xml:space="preserve">), overseeing all operations related to pediatric drug development. </w:t>
      </w:r>
      <w:r w:rsidR="000B5EF7" w:rsidRPr="009A3390">
        <w:rPr>
          <w:rFonts w:asciiTheme="minorHAnsi" w:eastAsia="仿宋" w:hAnsiTheme="minorHAnsi" w:cstheme="minorHAnsi"/>
          <w:b w:val="0"/>
          <w:bCs w:val="0"/>
          <w:color w:val="222222"/>
          <w:sz w:val="22"/>
          <w:szCs w:val="22"/>
          <w:shd w:val="clear" w:color="auto" w:fill="FFFFFF"/>
          <w:lang w:eastAsia="zh-CN" w:bidi="ar-SA"/>
        </w:rPr>
        <w:t>Dr. Ye joined BeiGene in Jan. 2020. She is global head of Data Science and Operational Excellence (DSOE)</w:t>
      </w:r>
      <w:r w:rsidR="00F414D0">
        <w:rPr>
          <w:rFonts w:asciiTheme="minorHAnsi" w:eastAsia="仿宋" w:hAnsiTheme="minorHAnsi" w:cstheme="minorHAnsi"/>
          <w:b w:val="0"/>
          <w:bCs w:val="0"/>
          <w:color w:val="222222"/>
          <w:sz w:val="22"/>
          <w:szCs w:val="22"/>
          <w:shd w:val="clear" w:color="auto" w:fill="FFFFFF"/>
          <w:lang w:eastAsia="zh-CN" w:bidi="ar-SA"/>
        </w:rPr>
        <w:t xml:space="preserve"> in Global Statistics and Data Sciences (GSDS)</w:t>
      </w:r>
      <w:r w:rsidR="000B5EF7" w:rsidRPr="009A3390">
        <w:rPr>
          <w:rFonts w:asciiTheme="minorHAnsi" w:eastAsia="仿宋" w:hAnsiTheme="minorHAnsi" w:cstheme="minorHAnsi"/>
          <w:b w:val="0"/>
          <w:bCs w:val="0"/>
          <w:color w:val="222222"/>
          <w:sz w:val="22"/>
          <w:szCs w:val="22"/>
          <w:shd w:val="clear" w:color="auto" w:fill="FFFFFF"/>
          <w:lang w:eastAsia="zh-CN" w:bidi="ar-SA"/>
        </w:rPr>
        <w:t>. Her team</w:t>
      </w:r>
      <w:r w:rsidR="009A3390" w:rsidRPr="009A3390">
        <w:rPr>
          <w:rFonts w:asciiTheme="minorHAnsi" w:eastAsia="仿宋" w:hAnsiTheme="minorHAnsi" w:cstheme="minorHAnsi"/>
          <w:b w:val="0"/>
          <w:bCs w:val="0"/>
          <w:color w:val="222222"/>
          <w:sz w:val="22"/>
          <w:szCs w:val="22"/>
          <w:shd w:val="clear" w:color="auto" w:fill="FFFFFF"/>
          <w:lang w:eastAsia="zh-CN" w:bidi="ar-SA"/>
        </w:rPr>
        <w:t xml:space="preserve"> </w:t>
      </w:r>
      <w:r w:rsidR="007A11A0">
        <w:rPr>
          <w:rFonts w:asciiTheme="minorHAnsi" w:eastAsia="仿宋" w:hAnsiTheme="minorHAnsi" w:cstheme="minorHAnsi"/>
          <w:b w:val="0"/>
          <w:bCs w:val="0"/>
          <w:color w:val="222222"/>
          <w:sz w:val="22"/>
          <w:szCs w:val="22"/>
          <w:shd w:val="clear" w:color="auto" w:fill="FFFFFF"/>
          <w:lang w:eastAsia="zh-CN" w:bidi="ar-SA"/>
        </w:rPr>
        <w:t xml:space="preserve">promotes innovation and operational excellence, </w:t>
      </w:r>
      <w:r w:rsidR="00DE2C92">
        <w:rPr>
          <w:rFonts w:asciiTheme="minorHAnsi" w:eastAsia="仿宋" w:hAnsiTheme="minorHAnsi" w:cstheme="minorHAnsi"/>
          <w:b w:val="0"/>
          <w:bCs w:val="0"/>
          <w:color w:val="222222"/>
          <w:sz w:val="22"/>
          <w:szCs w:val="22"/>
          <w:shd w:val="clear" w:color="auto" w:fill="FFFFFF"/>
          <w:lang w:eastAsia="zh-CN" w:bidi="ar-SA"/>
        </w:rPr>
        <w:t xml:space="preserve">works cross-functionally to </w:t>
      </w:r>
      <w:r w:rsidR="009A3390" w:rsidRPr="009A3390">
        <w:rPr>
          <w:rFonts w:asciiTheme="minorHAnsi" w:eastAsia="仿宋" w:hAnsiTheme="minorHAnsi" w:cstheme="minorHAnsi"/>
          <w:b w:val="0"/>
          <w:bCs w:val="0"/>
          <w:color w:val="222222"/>
          <w:sz w:val="22"/>
          <w:szCs w:val="22"/>
          <w:shd w:val="clear" w:color="auto" w:fill="FFFFFF"/>
          <w:lang w:eastAsia="zh-CN" w:bidi="ar-SA"/>
        </w:rPr>
        <w:t>support various organizations within BeiGene</w:t>
      </w:r>
      <w:r w:rsidR="0019377F">
        <w:rPr>
          <w:rFonts w:asciiTheme="minorHAnsi" w:eastAsia="仿宋" w:hAnsiTheme="minorHAnsi" w:cstheme="minorHAnsi"/>
          <w:b w:val="0"/>
          <w:bCs w:val="0"/>
          <w:color w:val="222222"/>
          <w:sz w:val="22"/>
          <w:szCs w:val="22"/>
          <w:shd w:val="clear" w:color="auto" w:fill="FFFFFF"/>
          <w:lang w:eastAsia="zh-CN" w:bidi="ar-SA"/>
        </w:rPr>
        <w:t xml:space="preserve"> from pre-clinical, clinical to manufactur</w:t>
      </w:r>
      <w:r w:rsidR="00745491">
        <w:rPr>
          <w:rFonts w:asciiTheme="minorHAnsi" w:eastAsia="仿宋" w:hAnsiTheme="minorHAnsi" w:cstheme="minorHAnsi"/>
          <w:b w:val="0"/>
          <w:bCs w:val="0"/>
          <w:color w:val="222222"/>
          <w:sz w:val="22"/>
          <w:szCs w:val="22"/>
          <w:shd w:val="clear" w:color="auto" w:fill="FFFFFF"/>
          <w:lang w:eastAsia="zh-CN" w:bidi="ar-SA"/>
        </w:rPr>
        <w:t>ing</w:t>
      </w:r>
      <w:r w:rsidR="00E45674">
        <w:rPr>
          <w:rFonts w:asciiTheme="minorHAnsi" w:eastAsia="仿宋" w:hAnsiTheme="minorHAnsi" w:cstheme="minorHAnsi"/>
          <w:b w:val="0"/>
          <w:bCs w:val="0"/>
          <w:color w:val="222222"/>
          <w:sz w:val="22"/>
          <w:szCs w:val="22"/>
          <w:shd w:val="clear" w:color="auto" w:fill="FFFFFF"/>
          <w:lang w:eastAsia="zh-CN" w:bidi="ar-SA"/>
        </w:rPr>
        <w:t>,</w:t>
      </w:r>
      <w:r w:rsidR="009A3390" w:rsidRPr="009A3390">
        <w:rPr>
          <w:rFonts w:asciiTheme="minorHAnsi" w:eastAsia="仿宋" w:hAnsiTheme="minorHAnsi" w:cstheme="minorHAnsi"/>
          <w:b w:val="0"/>
          <w:bCs w:val="0"/>
          <w:color w:val="222222"/>
          <w:sz w:val="22"/>
          <w:szCs w:val="22"/>
          <w:shd w:val="clear" w:color="auto" w:fill="FFFFFF"/>
          <w:lang w:eastAsia="zh-CN" w:bidi="ar-SA"/>
        </w:rPr>
        <w:t xml:space="preserve"> including </w:t>
      </w:r>
      <w:r w:rsidR="0019377F">
        <w:rPr>
          <w:rFonts w:asciiTheme="minorHAnsi" w:eastAsia="仿宋" w:hAnsiTheme="minorHAnsi" w:cstheme="minorHAnsi"/>
          <w:b w:val="0"/>
          <w:bCs w:val="0"/>
          <w:color w:val="222222"/>
          <w:sz w:val="22"/>
          <w:szCs w:val="22"/>
          <w:shd w:val="clear" w:color="auto" w:fill="FFFFFF"/>
          <w:lang w:eastAsia="zh-CN" w:bidi="ar-SA"/>
        </w:rPr>
        <w:t xml:space="preserve">competitive intelligence, </w:t>
      </w:r>
      <w:r w:rsidR="00674020">
        <w:rPr>
          <w:rFonts w:asciiTheme="minorHAnsi" w:eastAsia="仿宋" w:hAnsiTheme="minorHAnsi" w:cstheme="minorHAnsi"/>
          <w:b w:val="0"/>
          <w:bCs w:val="0"/>
          <w:color w:val="222222"/>
          <w:sz w:val="22"/>
          <w:szCs w:val="22"/>
          <w:shd w:val="clear" w:color="auto" w:fill="FFFFFF"/>
          <w:lang w:eastAsia="zh-CN" w:bidi="ar-SA"/>
        </w:rPr>
        <w:t xml:space="preserve">visualization tools and </w:t>
      </w:r>
      <w:r w:rsidR="009A3390" w:rsidRPr="009A3390">
        <w:rPr>
          <w:rFonts w:asciiTheme="minorHAnsi" w:eastAsia="仿宋" w:hAnsiTheme="minorHAnsi" w:cstheme="minorHAnsi"/>
          <w:b w:val="0"/>
          <w:bCs w:val="0"/>
          <w:color w:val="222222"/>
          <w:sz w:val="22"/>
          <w:szCs w:val="22"/>
          <w:shd w:val="clear" w:color="auto" w:fill="FFFFFF"/>
          <w:lang w:eastAsia="zh-CN" w:bidi="ar-SA"/>
        </w:rPr>
        <w:t xml:space="preserve">interactive trial data monitoring and cleaning, central monitoring </w:t>
      </w:r>
      <w:r w:rsidR="005D2016">
        <w:rPr>
          <w:rFonts w:asciiTheme="minorHAnsi" w:eastAsia="仿宋" w:hAnsiTheme="minorHAnsi" w:cstheme="minorHAnsi"/>
          <w:b w:val="0"/>
          <w:bCs w:val="0"/>
          <w:color w:val="222222"/>
          <w:sz w:val="22"/>
          <w:szCs w:val="22"/>
          <w:shd w:val="clear" w:color="auto" w:fill="FFFFFF"/>
          <w:lang w:eastAsia="zh-CN" w:bidi="ar-SA"/>
        </w:rPr>
        <w:t>in clinical trials</w:t>
      </w:r>
      <w:r w:rsidR="009A3390" w:rsidRPr="009A3390">
        <w:rPr>
          <w:rFonts w:asciiTheme="minorHAnsi" w:eastAsia="仿宋" w:hAnsiTheme="minorHAnsi" w:cstheme="minorHAnsi"/>
          <w:b w:val="0"/>
          <w:bCs w:val="0"/>
          <w:color w:val="222222"/>
          <w:sz w:val="22"/>
          <w:szCs w:val="22"/>
          <w:shd w:val="clear" w:color="auto" w:fill="FFFFFF"/>
          <w:lang w:eastAsia="zh-CN" w:bidi="ar-SA"/>
        </w:rPr>
        <w:t xml:space="preserve">, </w:t>
      </w:r>
      <w:r w:rsidR="00E751F9">
        <w:rPr>
          <w:rFonts w:asciiTheme="minorHAnsi" w:eastAsia="仿宋" w:hAnsiTheme="minorHAnsi" w:cstheme="minorHAnsi"/>
          <w:b w:val="0"/>
          <w:bCs w:val="0"/>
          <w:color w:val="222222"/>
          <w:sz w:val="22"/>
          <w:szCs w:val="22"/>
          <w:shd w:val="clear" w:color="auto" w:fill="FFFFFF"/>
          <w:lang w:eastAsia="zh-CN" w:bidi="ar-SA"/>
        </w:rPr>
        <w:t xml:space="preserve">process development and </w:t>
      </w:r>
      <w:r w:rsidR="00F26A62">
        <w:rPr>
          <w:rFonts w:asciiTheme="minorHAnsi" w:eastAsia="仿宋" w:hAnsiTheme="minorHAnsi" w:cstheme="minorHAnsi"/>
          <w:b w:val="0"/>
          <w:bCs w:val="0"/>
          <w:color w:val="222222"/>
          <w:sz w:val="22"/>
          <w:szCs w:val="22"/>
          <w:shd w:val="clear" w:color="auto" w:fill="FFFFFF"/>
          <w:lang w:eastAsia="zh-CN" w:bidi="ar-SA"/>
        </w:rPr>
        <w:t>efficiency improvement</w:t>
      </w:r>
      <w:r w:rsidR="005B6F0E">
        <w:rPr>
          <w:rFonts w:asciiTheme="minorHAnsi" w:eastAsia="仿宋" w:hAnsiTheme="minorHAnsi" w:cstheme="minorHAnsi"/>
          <w:b w:val="0"/>
          <w:bCs w:val="0"/>
          <w:color w:val="222222"/>
          <w:sz w:val="22"/>
          <w:szCs w:val="22"/>
          <w:shd w:val="clear" w:color="auto" w:fill="FFFFFF"/>
          <w:lang w:eastAsia="zh-CN" w:bidi="ar-SA"/>
        </w:rPr>
        <w:t xml:space="preserve"> </w:t>
      </w:r>
      <w:r w:rsidR="009A3390" w:rsidRPr="009A3390">
        <w:rPr>
          <w:rFonts w:asciiTheme="minorHAnsi" w:eastAsia="仿宋" w:hAnsiTheme="minorHAnsi" w:cstheme="minorHAnsi"/>
          <w:b w:val="0"/>
          <w:bCs w:val="0"/>
          <w:color w:val="222222"/>
          <w:sz w:val="22"/>
          <w:szCs w:val="22"/>
          <w:shd w:val="clear" w:color="auto" w:fill="FFFFFF"/>
          <w:lang w:eastAsia="zh-CN" w:bidi="ar-SA"/>
        </w:rPr>
        <w:t xml:space="preserve">and automation of various tools to support program deliverables. </w:t>
      </w:r>
    </w:p>
    <w:p w14:paraId="56E109C6" w14:textId="55AB205C" w:rsidR="00091CEB" w:rsidRPr="008D03FE" w:rsidRDefault="00091CEB">
      <w:pPr>
        <w:rPr>
          <w:rFonts w:eastAsia="仿宋" w:cstheme="minorHAnsi"/>
          <w:color w:val="222222"/>
          <w:shd w:val="clear" w:color="auto" w:fill="FFFFFF"/>
        </w:rPr>
      </w:pPr>
    </w:p>
    <w:p w14:paraId="53F54EDC" w14:textId="4652BE35" w:rsidR="00D8417B" w:rsidRPr="00D8417B" w:rsidRDefault="005C5F13" w:rsidP="00D8417B">
      <w:pPr>
        <w:rPr>
          <w:rFonts w:cstheme="minorHAnsi"/>
          <w:sz w:val="32"/>
          <w:szCs w:val="32"/>
        </w:rPr>
      </w:pPr>
      <w:r w:rsidRPr="005C5F13">
        <w:rPr>
          <w:rFonts w:cstheme="minorHAnsi"/>
          <w:noProof/>
          <w:sz w:val="32"/>
          <w:szCs w:val="32"/>
        </w:rPr>
        <w:drawing>
          <wp:inline distT="0" distB="0" distL="0" distR="0" wp14:anchorId="26989B4F" wp14:editId="01742FF0">
            <wp:extent cx="931653" cy="1398722"/>
            <wp:effectExtent l="0" t="0" r="1905" b="0"/>
            <wp:docPr id="9" name="图片占位符 9" descr="微笑的人&#10;&#10;描述已自动生成">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780223E-2742-4175-A3EB-9376D46EDE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占位符 9" descr="微笑的人&#10;&#10;描述已自动生成">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780223E-2742-4175-A3EB-9376D46EDEDD}"/>
                        </a:ext>
                      </a:extLst>
                    </pic:cNvPr>
                    <pic:cNvPicPr>
                      <a:picLocks noChangeAspect="1"/>
                    </pic:cNvPicPr>
                  </pic:nvPicPr>
                  <pic:blipFill>
                    <a:blip r:embed="rId12" cstate="print">
                      <a:extLst>
                        <a:ext uri="{28A0092B-C50C-407E-A947-70E740481C1C}">
                          <a14:useLocalDpi xmlns:a14="http://schemas.microsoft.com/office/drawing/2010/main" val="0"/>
                        </a:ext>
                      </a:extLst>
                    </a:blip>
                    <a:srcRect l="16698" r="16698"/>
                    <a:stretch>
                      <a:fillRect/>
                    </a:stretch>
                  </pic:blipFill>
                  <pic:spPr>
                    <a:xfrm>
                      <a:off x="0" y="0"/>
                      <a:ext cx="939407" cy="1410364"/>
                    </a:xfrm>
                    <a:prstGeom prst="rect">
                      <a:avLst/>
                    </a:prstGeom>
                  </pic:spPr>
                </pic:pic>
              </a:graphicData>
            </a:graphic>
          </wp:inline>
        </w:drawing>
      </w:r>
      <w:r w:rsidR="00D8417B">
        <w:rPr>
          <w:rFonts w:cstheme="minorHAnsi"/>
          <w:sz w:val="32"/>
          <w:szCs w:val="32"/>
        </w:rPr>
        <w:t xml:space="preserve">     </w:t>
      </w:r>
      <w:proofErr w:type="spellStart"/>
      <w:r w:rsidR="004E702D" w:rsidRPr="004E702D">
        <w:rPr>
          <w:rFonts w:cstheme="minorHAnsi"/>
          <w:b/>
          <w:bCs/>
          <w:sz w:val="32"/>
          <w:szCs w:val="32"/>
        </w:rPr>
        <w:t>Huiyan</w:t>
      </w:r>
      <w:proofErr w:type="spellEnd"/>
      <w:r w:rsidR="004E702D">
        <w:rPr>
          <w:rFonts w:cstheme="minorHAnsi"/>
          <w:sz w:val="32"/>
          <w:szCs w:val="32"/>
        </w:rPr>
        <w:t xml:space="preserve"> (</w:t>
      </w:r>
      <w:r w:rsidR="00D8417B" w:rsidRPr="00D8417B">
        <w:rPr>
          <w:rFonts w:cstheme="minorHAnsi"/>
          <w:b/>
          <w:bCs/>
          <w:sz w:val="32"/>
          <w:szCs w:val="32"/>
        </w:rPr>
        <w:t>VIVIAN</w:t>
      </w:r>
      <w:r w:rsidR="004E702D">
        <w:rPr>
          <w:rFonts w:cstheme="minorHAnsi"/>
          <w:b/>
          <w:bCs/>
          <w:sz w:val="32"/>
          <w:szCs w:val="32"/>
        </w:rPr>
        <w:t>)</w:t>
      </w:r>
      <w:r w:rsidR="00D8417B" w:rsidRPr="00D8417B">
        <w:rPr>
          <w:rFonts w:cstheme="minorHAnsi"/>
          <w:b/>
          <w:bCs/>
          <w:sz w:val="32"/>
          <w:szCs w:val="32"/>
        </w:rPr>
        <w:t xml:space="preserve"> LI</w:t>
      </w:r>
      <w:r w:rsidR="00D8417B">
        <w:rPr>
          <w:rFonts w:cstheme="minorHAnsi"/>
          <w:b/>
          <w:bCs/>
          <w:sz w:val="32"/>
          <w:szCs w:val="32"/>
        </w:rPr>
        <w:t>, MD</w:t>
      </w:r>
      <w:r w:rsidR="00D8417B" w:rsidRPr="00D8417B">
        <w:rPr>
          <w:rFonts w:cstheme="minorHAnsi"/>
          <w:b/>
          <w:bCs/>
          <w:sz w:val="32"/>
          <w:szCs w:val="32"/>
        </w:rPr>
        <w:t xml:space="preserve"> </w:t>
      </w:r>
      <w:r w:rsidR="00D8417B" w:rsidRPr="00D8417B">
        <w:rPr>
          <w:rFonts w:cstheme="minorHAnsi" w:hint="eastAsia"/>
          <w:b/>
          <w:bCs/>
          <w:sz w:val="32"/>
          <w:szCs w:val="32"/>
        </w:rPr>
        <w:t>李慧燕</w:t>
      </w:r>
    </w:p>
    <w:p w14:paraId="04DF3BC5" w14:textId="34D6C5BC" w:rsidR="00D8417B" w:rsidRDefault="00BA3A31" w:rsidP="00BA3A31">
      <w:pPr>
        <w:rPr>
          <w:rFonts w:eastAsia="仿宋" w:cstheme="minorHAnsi"/>
          <w:color w:val="222222"/>
          <w:shd w:val="clear" w:color="auto" w:fill="FFFFFF"/>
        </w:rPr>
      </w:pPr>
      <w:r w:rsidRPr="00064313">
        <w:rPr>
          <w:rFonts w:eastAsia="仿宋" w:cstheme="minorHAnsi"/>
          <w:color w:val="222222"/>
          <w:shd w:val="clear" w:color="auto" w:fill="FFFFFF"/>
        </w:rPr>
        <w:t xml:space="preserve">Dr. Vivian Li is currently </w:t>
      </w:r>
      <w:r w:rsidR="00D8417B" w:rsidRPr="00D8417B">
        <w:rPr>
          <w:rFonts w:eastAsia="仿宋" w:cstheme="minorHAnsi"/>
          <w:color w:val="222222"/>
          <w:shd w:val="clear" w:color="auto" w:fill="FFFFFF"/>
        </w:rPr>
        <w:t>Associate Medical Director</w:t>
      </w:r>
      <w:r w:rsidR="00064313">
        <w:rPr>
          <w:rFonts w:eastAsia="仿宋" w:cstheme="minorHAnsi"/>
          <w:color w:val="222222"/>
          <w:shd w:val="clear" w:color="auto" w:fill="FFFFFF"/>
        </w:rPr>
        <w:t xml:space="preserve"> in</w:t>
      </w:r>
      <w:r w:rsidR="00D8417B" w:rsidRPr="00D8417B">
        <w:rPr>
          <w:rFonts w:eastAsia="仿宋" w:cstheme="minorHAnsi"/>
          <w:color w:val="222222"/>
          <w:shd w:val="clear" w:color="auto" w:fill="FFFFFF"/>
        </w:rPr>
        <w:t xml:space="preserve"> Clinical Development I/O</w:t>
      </w:r>
      <w:r w:rsidR="00064313">
        <w:rPr>
          <w:rFonts w:eastAsia="仿宋" w:cstheme="minorHAnsi"/>
          <w:color w:val="222222"/>
          <w:shd w:val="clear" w:color="auto" w:fill="FFFFFF"/>
        </w:rPr>
        <w:t>,</w:t>
      </w:r>
      <w:r w:rsidR="00D8417B" w:rsidRPr="00D8417B">
        <w:rPr>
          <w:rFonts w:eastAsia="仿宋" w:cstheme="minorHAnsi"/>
          <w:color w:val="222222"/>
          <w:shd w:val="clear" w:color="auto" w:fill="FFFFFF"/>
        </w:rPr>
        <w:t xml:space="preserve"> BeiGene</w:t>
      </w:r>
      <w:r w:rsidR="00064313">
        <w:rPr>
          <w:rFonts w:eastAsia="仿宋" w:cstheme="minorHAnsi"/>
          <w:color w:val="222222"/>
          <w:shd w:val="clear" w:color="auto" w:fill="FFFFFF"/>
        </w:rPr>
        <w:t xml:space="preserve">. </w:t>
      </w:r>
      <w:r w:rsidR="00590F2D">
        <w:rPr>
          <w:rFonts w:eastAsia="仿宋" w:cstheme="minorHAnsi"/>
          <w:color w:val="222222"/>
          <w:shd w:val="clear" w:color="auto" w:fill="FFFFFF"/>
        </w:rPr>
        <w:t>She is responsible for clinical devel</w:t>
      </w:r>
      <w:r w:rsidR="004E702D">
        <w:rPr>
          <w:rFonts w:eastAsia="仿宋" w:cstheme="minorHAnsi"/>
          <w:color w:val="222222"/>
          <w:shd w:val="clear" w:color="auto" w:fill="FFFFFF"/>
        </w:rPr>
        <w:t xml:space="preserve">opment of </w:t>
      </w:r>
      <w:r w:rsidR="00D8417B" w:rsidRPr="00D8417B">
        <w:rPr>
          <w:rFonts w:eastAsia="仿宋" w:cstheme="minorHAnsi"/>
          <w:color w:val="222222"/>
          <w:shd w:val="clear" w:color="auto" w:fill="FFFFFF"/>
        </w:rPr>
        <w:t>ZW25 (anti-HER2 bispecific antibody)/ZW49 (anti-HER2 Antibody-Drug-Conjugates)</w:t>
      </w:r>
      <w:r w:rsidR="004E702D">
        <w:rPr>
          <w:rFonts w:eastAsia="仿宋" w:cstheme="minorHAnsi"/>
          <w:color w:val="222222"/>
          <w:shd w:val="clear" w:color="auto" w:fill="FFFFFF"/>
        </w:rPr>
        <w:t xml:space="preserve">. </w:t>
      </w:r>
      <w:r w:rsidR="00064313">
        <w:rPr>
          <w:rFonts w:eastAsia="仿宋" w:cstheme="minorHAnsi"/>
          <w:color w:val="222222"/>
          <w:shd w:val="clear" w:color="auto" w:fill="FFFFFF"/>
        </w:rPr>
        <w:t>She was trained as</w:t>
      </w:r>
      <w:r w:rsidR="0075454F">
        <w:rPr>
          <w:rFonts w:eastAsia="仿宋" w:cstheme="minorHAnsi"/>
          <w:color w:val="222222"/>
          <w:shd w:val="clear" w:color="auto" w:fill="FFFFFF"/>
        </w:rPr>
        <w:t xml:space="preserve"> a </w:t>
      </w:r>
      <w:r w:rsidR="00D8417B" w:rsidRPr="00D8417B">
        <w:rPr>
          <w:rFonts w:eastAsia="仿宋" w:cstheme="minorHAnsi"/>
          <w:color w:val="222222"/>
          <w:shd w:val="clear" w:color="auto" w:fill="FFFFFF"/>
        </w:rPr>
        <w:t>Gynecologist</w:t>
      </w:r>
      <w:r w:rsidR="0075454F">
        <w:rPr>
          <w:rFonts w:eastAsia="仿宋" w:cstheme="minorHAnsi"/>
          <w:color w:val="222222"/>
          <w:shd w:val="clear" w:color="auto" w:fill="FFFFFF"/>
        </w:rPr>
        <w:t xml:space="preserve"> medical doctor, </w:t>
      </w:r>
      <w:r w:rsidR="00D8417B" w:rsidRPr="00D8417B">
        <w:rPr>
          <w:rFonts w:eastAsia="仿宋" w:cstheme="minorHAnsi"/>
          <w:color w:val="222222"/>
          <w:shd w:val="clear" w:color="auto" w:fill="FFFFFF"/>
        </w:rPr>
        <w:t>specialized in GYN oncology, in Peking University People’s Hospital</w:t>
      </w:r>
      <w:r w:rsidR="0075454F">
        <w:rPr>
          <w:rFonts w:eastAsia="仿宋" w:cstheme="minorHAnsi"/>
          <w:color w:val="222222"/>
          <w:shd w:val="clear" w:color="auto" w:fill="FFFFFF"/>
        </w:rPr>
        <w:t>. Prior to BeiGene, she has</w:t>
      </w:r>
      <w:r w:rsidR="00D1739F">
        <w:rPr>
          <w:rFonts w:eastAsia="仿宋" w:cstheme="minorHAnsi"/>
          <w:color w:val="222222"/>
          <w:shd w:val="clear" w:color="auto" w:fill="FFFFFF"/>
        </w:rPr>
        <w:t xml:space="preserve"> industry experience in multiple pharmaceutical companies including </w:t>
      </w:r>
      <w:r w:rsidR="00590F2D">
        <w:rPr>
          <w:rFonts w:eastAsia="仿宋" w:cstheme="minorHAnsi"/>
          <w:color w:val="222222"/>
          <w:shd w:val="clear" w:color="auto" w:fill="FFFFFF"/>
        </w:rPr>
        <w:t>Bristol</w:t>
      </w:r>
      <w:r w:rsidR="00D1739F">
        <w:rPr>
          <w:rFonts w:eastAsia="仿宋" w:cstheme="minorHAnsi"/>
          <w:color w:val="222222"/>
          <w:shd w:val="clear" w:color="auto" w:fill="FFFFFF"/>
        </w:rPr>
        <w:t>-Myers Squibb</w:t>
      </w:r>
      <w:r w:rsidR="00590F2D">
        <w:rPr>
          <w:rFonts w:eastAsia="仿宋" w:cstheme="minorHAnsi"/>
          <w:color w:val="222222"/>
          <w:shd w:val="clear" w:color="auto" w:fill="FFFFFF"/>
        </w:rPr>
        <w:t xml:space="preserve"> and Sanofi, with focus in oncology </w:t>
      </w:r>
      <w:r w:rsidR="00590F2D">
        <w:rPr>
          <w:rFonts w:eastAsia="仿宋" w:cstheme="minorHAnsi"/>
          <w:color w:val="222222"/>
          <w:shd w:val="clear" w:color="auto" w:fill="FFFFFF"/>
        </w:rPr>
        <w:lastRenderedPageBreak/>
        <w:t xml:space="preserve">area. </w:t>
      </w:r>
      <w:r w:rsidR="004C6C32">
        <w:rPr>
          <w:rFonts w:eastAsia="仿宋" w:cstheme="minorHAnsi"/>
          <w:color w:val="222222"/>
          <w:shd w:val="clear" w:color="auto" w:fill="FFFFFF"/>
        </w:rPr>
        <w:t xml:space="preserve">Her responsibilities </w:t>
      </w:r>
      <w:r w:rsidR="00466D9C">
        <w:rPr>
          <w:rFonts w:eastAsia="仿宋" w:cstheme="minorHAnsi"/>
          <w:color w:val="222222"/>
          <w:shd w:val="clear" w:color="auto" w:fill="FFFFFF"/>
        </w:rPr>
        <w:t>cover</w:t>
      </w:r>
      <w:r w:rsidR="004C6C32">
        <w:rPr>
          <w:rFonts w:eastAsia="仿宋" w:cstheme="minorHAnsi"/>
          <w:color w:val="222222"/>
          <w:shd w:val="clear" w:color="auto" w:fill="FFFFFF"/>
        </w:rPr>
        <w:t xml:space="preserve"> compounds with different mechanism of actions (MOAs), e.g. chemotherapy, immunotherapy, targeted therapy, etc. She has worked for multiple functions: clinical development, medical affairs and portfolio strategy.</w:t>
      </w:r>
    </w:p>
    <w:p w14:paraId="2E6C80E2" w14:textId="77777777" w:rsidR="00D8417B" w:rsidRPr="00D8417B" w:rsidRDefault="00D8417B" w:rsidP="00BA3A31">
      <w:pPr>
        <w:rPr>
          <w:rFonts w:eastAsia="仿宋" w:cstheme="minorHAnsi"/>
          <w:color w:val="222222"/>
          <w:shd w:val="clear" w:color="auto" w:fill="FFFFFF"/>
        </w:rPr>
      </w:pPr>
    </w:p>
    <w:p w14:paraId="10011FF1" w14:textId="1E06B586" w:rsidR="00BC754E" w:rsidRPr="0087541D" w:rsidRDefault="00BC754E" w:rsidP="00BC754E">
      <w:pPr>
        <w:rPr>
          <w:rFonts w:cstheme="minorHAnsi"/>
          <w:b/>
          <w:bCs/>
          <w:sz w:val="32"/>
          <w:szCs w:val="32"/>
        </w:rPr>
      </w:pPr>
      <w:r>
        <w:rPr>
          <w:noProof/>
        </w:rPr>
        <w:drawing>
          <wp:inline distT="0" distB="0" distL="0" distR="0" wp14:anchorId="2AF542C2" wp14:editId="7EE04604">
            <wp:extent cx="1035170" cy="1293963"/>
            <wp:effectExtent l="0" t="0" r="0" b="1905"/>
            <wp:docPr id="6" name="Picture 6"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long hair&#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1346" cy="1314183"/>
                    </a:xfrm>
                    <a:prstGeom prst="rect">
                      <a:avLst/>
                    </a:prstGeom>
                  </pic:spPr>
                </pic:pic>
              </a:graphicData>
            </a:graphic>
          </wp:inline>
        </w:drawing>
      </w:r>
      <w:r w:rsidR="0087541D">
        <w:t xml:space="preserve">  </w:t>
      </w:r>
      <w:r w:rsidR="0087541D" w:rsidRPr="0087541D">
        <w:rPr>
          <w:rFonts w:cstheme="minorHAnsi"/>
          <w:b/>
          <w:bCs/>
          <w:sz w:val="32"/>
          <w:szCs w:val="32"/>
        </w:rPr>
        <w:t>Rajuli Lall</w:t>
      </w:r>
    </w:p>
    <w:p w14:paraId="676DA278" w14:textId="73FEC60F" w:rsidR="00BC754E" w:rsidRDefault="00BC754E" w:rsidP="00BC754E">
      <w:r>
        <w:t xml:space="preserve">Rajuli Lall has about 15 years of drug development experience with expertise in Oncology and Immuno-Oncology. Rajuli is currently working on a technology and associated processes to optimize the way clinical research is conducted. Prior to her role at </w:t>
      </w:r>
      <w:proofErr w:type="spellStart"/>
      <w:r>
        <w:t>Beigene</w:t>
      </w:r>
      <w:proofErr w:type="spellEnd"/>
      <w:r>
        <w:t xml:space="preserve"> within the Applied Innovation team, Rajuli was the Global </w:t>
      </w:r>
      <w:proofErr w:type="spellStart"/>
      <w:r>
        <w:t>ClinOps</w:t>
      </w:r>
      <w:proofErr w:type="spellEnd"/>
      <w:r>
        <w:t xml:space="preserve"> leader at AstraZeneca in the Women’s Cancers and Novel Combinations team. Rajuli has managed a large portfolio of clinical trials from ground up and has led several database locks, inspections, BLA/MAA submissions over the course of her career in Pharma and Biotech. Rajuli was a Bench Scientist prior to taking on a Clinical Development role at a Biotech company. </w:t>
      </w:r>
    </w:p>
    <w:p w14:paraId="09211A88" w14:textId="7D2FF986" w:rsidR="000A6561" w:rsidRDefault="000A6561" w:rsidP="000A6561">
      <w:pPr>
        <w:rPr>
          <w:noProof/>
        </w:rPr>
      </w:pPr>
    </w:p>
    <w:p w14:paraId="34848277" w14:textId="385AC865" w:rsidR="00976B95" w:rsidRDefault="00976B95" w:rsidP="000A6561">
      <w:pPr>
        <w:rPr>
          <w:noProof/>
        </w:rPr>
      </w:pPr>
      <w:r>
        <w:rPr>
          <w:noProof/>
        </w:rPr>
        <w:drawing>
          <wp:inline distT="0" distB="0" distL="0" distR="0" wp14:anchorId="1013B626" wp14:editId="00ED980D">
            <wp:extent cx="1720671" cy="1147313"/>
            <wp:effectExtent l="0" t="0" r="0" b="0"/>
            <wp:docPr id="7" name="Picture 7"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sui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5369" cy="1157113"/>
                    </a:xfrm>
                    <a:prstGeom prst="rect">
                      <a:avLst/>
                    </a:prstGeom>
                    <a:noFill/>
                    <a:ln>
                      <a:noFill/>
                    </a:ln>
                  </pic:spPr>
                </pic:pic>
              </a:graphicData>
            </a:graphic>
          </wp:inline>
        </w:drawing>
      </w:r>
      <w:r>
        <w:rPr>
          <w:noProof/>
        </w:rPr>
        <w:t xml:space="preserve">  </w:t>
      </w:r>
      <w:r w:rsidRPr="00976B95">
        <w:rPr>
          <w:rFonts w:cstheme="minorHAnsi"/>
          <w:b/>
          <w:bCs/>
          <w:sz w:val="32"/>
          <w:szCs w:val="32"/>
        </w:rPr>
        <w:t xml:space="preserve">Zhenkai Zhao </w:t>
      </w:r>
      <w:r w:rsidRPr="00976B95">
        <w:rPr>
          <w:rFonts w:cstheme="minorHAnsi" w:hint="eastAsia"/>
          <w:b/>
          <w:bCs/>
          <w:sz w:val="32"/>
          <w:szCs w:val="32"/>
        </w:rPr>
        <w:t>赵振凯</w:t>
      </w:r>
    </w:p>
    <w:p w14:paraId="1336B8E8" w14:textId="77777777" w:rsidR="00976B95" w:rsidRDefault="00976B95" w:rsidP="00976B95">
      <w:pPr>
        <w:rPr>
          <w:noProof/>
        </w:rPr>
      </w:pPr>
      <w:r>
        <w:rPr>
          <w:rFonts w:hint="eastAsia"/>
          <w:noProof/>
        </w:rPr>
        <w:t>赵振凯拥有约</w:t>
      </w:r>
      <w:r>
        <w:rPr>
          <w:rFonts w:hint="eastAsia"/>
          <w:noProof/>
        </w:rPr>
        <w:t>11</w:t>
      </w:r>
      <w:r>
        <w:rPr>
          <w:rFonts w:hint="eastAsia"/>
          <w:noProof/>
        </w:rPr>
        <w:t>年的工作经验包括默沙东，科文斯（美国实验室控股有限公司），</w:t>
      </w:r>
      <w:r>
        <w:rPr>
          <w:rFonts w:hint="eastAsia"/>
          <w:noProof/>
        </w:rPr>
        <w:t>ICON</w:t>
      </w:r>
      <w:r>
        <w:rPr>
          <w:rFonts w:hint="eastAsia"/>
          <w:noProof/>
        </w:rPr>
        <w:t>等。现为百济神州数据管理部门武汉数据运营负责人。赵振凯于</w:t>
      </w:r>
      <w:r>
        <w:rPr>
          <w:rFonts w:hint="eastAsia"/>
          <w:noProof/>
        </w:rPr>
        <w:t>2016</w:t>
      </w:r>
      <w:r>
        <w:rPr>
          <w:rFonts w:hint="eastAsia"/>
          <w:noProof/>
        </w:rPr>
        <w:t>年</w:t>
      </w:r>
      <w:r>
        <w:rPr>
          <w:rFonts w:hint="eastAsia"/>
          <w:noProof/>
        </w:rPr>
        <w:t>4</w:t>
      </w:r>
      <w:r>
        <w:rPr>
          <w:rFonts w:hint="eastAsia"/>
          <w:noProof/>
        </w:rPr>
        <w:t>月份加入百济神州，当时是中国数据部门的第一位人员。赵振凯参与了泽布替尼澳洲一期临床试验至中国关键二期临床试验，直至泽布替尼获得中国和美国的获批上市。赵振凯现在武汉带领一个超过</w:t>
      </w:r>
      <w:r>
        <w:rPr>
          <w:rFonts w:hint="eastAsia"/>
          <w:noProof/>
        </w:rPr>
        <w:t>40</w:t>
      </w:r>
      <w:r>
        <w:rPr>
          <w:rFonts w:hint="eastAsia"/>
          <w:noProof/>
        </w:rPr>
        <w:t>人的数据团队。</w:t>
      </w:r>
    </w:p>
    <w:p w14:paraId="2A6FD2B7" w14:textId="0DC68C7B" w:rsidR="000A6561" w:rsidRDefault="000A6561" w:rsidP="000A6561">
      <w:pPr>
        <w:rPr>
          <w:noProof/>
        </w:rPr>
      </w:pPr>
      <w:r>
        <w:rPr>
          <w:noProof/>
        </w:rPr>
        <w:t xml:space="preserve">Zhenkai Zhao has about 11 years experience, from MSD, Covance </w:t>
      </w:r>
      <w:r>
        <w:rPr>
          <w:rFonts w:hint="eastAsia"/>
          <w:noProof/>
        </w:rPr>
        <w:t>(</w:t>
      </w:r>
      <w:r>
        <w:rPr>
          <w:noProof/>
        </w:rPr>
        <w:t>Lab Corp), ICON, etc</w:t>
      </w:r>
      <w:r>
        <w:rPr>
          <w:rFonts w:hint="eastAsia"/>
          <w:noProof/>
        </w:rPr>
        <w:t>,</w:t>
      </w:r>
      <w:r>
        <w:rPr>
          <w:noProof/>
        </w:rPr>
        <w:t xml:space="preserve"> now served as Wuhan DM group lead in BeiGene. Zhenkai joined Beigene in April 2016, who is the first </w:t>
      </w:r>
      <w:r>
        <w:rPr>
          <w:rFonts w:hint="eastAsia"/>
          <w:noProof/>
        </w:rPr>
        <w:t>data</w:t>
      </w:r>
      <w:r>
        <w:rPr>
          <w:noProof/>
        </w:rPr>
        <w:t xml:space="preserve"> manager in China. Zhenkai invovled the Brukinsa’s clinical development from </w:t>
      </w:r>
      <w:r>
        <w:rPr>
          <w:rFonts w:hint="eastAsia"/>
          <w:noProof/>
        </w:rPr>
        <w:t>phase</w:t>
      </w:r>
      <w:r>
        <w:rPr>
          <w:noProof/>
        </w:rPr>
        <w:t xml:space="preserve"> I in Australia, to the pivotal studies submited to China and US agency. Zhenkai now based in Wuhan, lead a DM </w:t>
      </w:r>
      <w:r>
        <w:rPr>
          <w:rFonts w:hint="eastAsia"/>
          <w:noProof/>
        </w:rPr>
        <w:t>tea</w:t>
      </w:r>
      <w:r>
        <w:rPr>
          <w:noProof/>
        </w:rPr>
        <w:t xml:space="preserve">m with more than 40 members. </w:t>
      </w:r>
    </w:p>
    <w:p w14:paraId="2FFC1FF1" w14:textId="28FD754F" w:rsidR="005C5F13" w:rsidRDefault="00B87AB7">
      <w:pPr>
        <w:rPr>
          <w:rFonts w:cstheme="minorHAnsi"/>
          <w:sz w:val="32"/>
          <w:szCs w:val="32"/>
        </w:rPr>
      </w:pPr>
      <w:r w:rsidRPr="00C9782A">
        <w:rPr>
          <w:b/>
          <w:noProof/>
          <w:sz w:val="20"/>
          <w:szCs w:val="20"/>
        </w:rPr>
        <w:lastRenderedPageBreak/>
        <w:drawing>
          <wp:inline distT="0" distB="0" distL="0" distR="0" wp14:anchorId="7F9124AC" wp14:editId="5F99C3B1">
            <wp:extent cx="1026543" cy="1396871"/>
            <wp:effectExtent l="0" t="0" r="2540" b="0"/>
            <wp:docPr id="8" name="图片 1" descr="U:\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e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7858" cy="1412268"/>
                    </a:xfrm>
                    <a:prstGeom prst="rect">
                      <a:avLst/>
                    </a:prstGeom>
                    <a:noFill/>
                    <a:ln>
                      <a:noFill/>
                    </a:ln>
                  </pic:spPr>
                </pic:pic>
              </a:graphicData>
            </a:graphic>
          </wp:inline>
        </w:drawing>
      </w:r>
      <w:r w:rsidR="00BD2C89">
        <w:rPr>
          <w:rFonts w:cstheme="minorHAnsi"/>
          <w:sz w:val="32"/>
          <w:szCs w:val="32"/>
        </w:rPr>
        <w:t xml:space="preserve">  </w:t>
      </w:r>
      <w:r w:rsidR="00BD2C89" w:rsidRPr="00BD2C89">
        <w:rPr>
          <w:rFonts w:cstheme="minorHAnsi"/>
          <w:b/>
          <w:bCs/>
          <w:sz w:val="32"/>
          <w:szCs w:val="32"/>
        </w:rPr>
        <w:t xml:space="preserve">Leo Li, </w:t>
      </w:r>
      <w:r w:rsidR="00BD2C89" w:rsidRPr="00BD2C89">
        <w:rPr>
          <w:rFonts w:cstheme="minorHAnsi" w:hint="eastAsia"/>
          <w:b/>
          <w:bCs/>
          <w:sz w:val="32"/>
          <w:szCs w:val="32"/>
        </w:rPr>
        <w:t>李友</w:t>
      </w:r>
    </w:p>
    <w:p w14:paraId="11B8B337" w14:textId="77777777" w:rsidR="008363A9" w:rsidRPr="00BD2C89" w:rsidRDefault="008363A9" w:rsidP="0083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D2C89">
        <w:rPr>
          <w:rFonts w:hint="eastAsia"/>
        </w:rPr>
        <w:t>李友，百济神州高级总监，统计编程中国负责人。</w:t>
      </w:r>
      <w:r w:rsidRPr="00BD2C89">
        <w:rPr>
          <w:rFonts w:hint="eastAsia"/>
        </w:rPr>
        <w:t xml:space="preserve"> </w:t>
      </w:r>
      <w:r w:rsidRPr="00BD2C89">
        <w:rPr>
          <w:rFonts w:hint="eastAsia"/>
        </w:rPr>
        <w:t>李</w:t>
      </w:r>
      <w:proofErr w:type="gramStart"/>
      <w:r w:rsidRPr="00BD2C89">
        <w:rPr>
          <w:rFonts w:hint="eastAsia"/>
        </w:rPr>
        <w:t>友拥有</w:t>
      </w:r>
      <w:proofErr w:type="gramEnd"/>
      <w:r w:rsidRPr="00BD2C89">
        <w:rPr>
          <w:rFonts w:hint="eastAsia"/>
        </w:rPr>
        <w:t>20</w:t>
      </w:r>
      <w:r w:rsidRPr="00BD2C89">
        <w:rPr>
          <w:rFonts w:hint="eastAsia"/>
        </w:rPr>
        <w:t>年的临床试验经验，具有熟练的编程技巧和出色的领导能力。</w:t>
      </w:r>
      <w:r w:rsidRPr="00BD2C89">
        <w:rPr>
          <w:rFonts w:hint="eastAsia"/>
        </w:rPr>
        <w:t xml:space="preserve"> </w:t>
      </w:r>
      <w:r w:rsidRPr="00BD2C89">
        <w:rPr>
          <w:rFonts w:hint="eastAsia"/>
        </w:rPr>
        <w:t>在加入百济神州之前，李友曾在凯维斯、</w:t>
      </w:r>
      <w:proofErr w:type="gramStart"/>
      <w:r w:rsidRPr="00BD2C89">
        <w:rPr>
          <w:rFonts w:hint="eastAsia"/>
        </w:rPr>
        <w:t>赛诺菲和</w:t>
      </w:r>
      <w:proofErr w:type="gramEnd"/>
      <w:r w:rsidRPr="00BD2C89">
        <w:rPr>
          <w:rFonts w:hint="eastAsia"/>
        </w:rPr>
        <w:t>信达等任职。</w:t>
      </w:r>
      <w:r w:rsidRPr="00BD2C89">
        <w:rPr>
          <w:rFonts w:hint="eastAsia"/>
        </w:rPr>
        <w:t xml:space="preserve"> </w:t>
      </w:r>
      <w:r w:rsidRPr="00BD2C89">
        <w:rPr>
          <w:rFonts w:hint="eastAsia"/>
        </w:rPr>
        <w:t>在过去的这些年中，李友出色完成了多个重磅新药的临床研究数据统计分析工作，成功获得中国、美国、欧洲和日本等国家药监部门批准上市。李友本科毕业于北京大学医学部药学专业，并在</w:t>
      </w:r>
      <w:proofErr w:type="gramStart"/>
      <w:r w:rsidRPr="00BD2C89">
        <w:rPr>
          <w:rFonts w:hint="eastAsia"/>
        </w:rPr>
        <w:t>中国疾控中心</w:t>
      </w:r>
      <w:proofErr w:type="gramEnd"/>
      <w:r w:rsidRPr="00BD2C89">
        <w:rPr>
          <w:rFonts w:hint="eastAsia"/>
        </w:rPr>
        <w:t>获得环境卫生医学硕士学位。</w:t>
      </w:r>
    </w:p>
    <w:p w14:paraId="75BFED24" w14:textId="77777777" w:rsidR="008363A9" w:rsidRPr="00BD2C89" w:rsidRDefault="008363A9" w:rsidP="0083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EF97CB5" w14:textId="37973866" w:rsidR="008363A9" w:rsidRDefault="008363A9" w:rsidP="0083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D2C89">
        <w:t xml:space="preserve">Leo Li, Sr. Director, the statistical programming </w:t>
      </w:r>
      <w:r w:rsidRPr="00BD2C89">
        <w:rPr>
          <w:rFonts w:hint="eastAsia"/>
        </w:rPr>
        <w:t>China</w:t>
      </w:r>
      <w:r w:rsidRPr="00BD2C89">
        <w:t xml:space="preserve"> head in BeiGene. </w:t>
      </w:r>
      <w:r w:rsidRPr="00BD2C89">
        <w:rPr>
          <w:rFonts w:hint="eastAsia"/>
        </w:rPr>
        <w:t>Leo has 20-year experience in clinical trial</w:t>
      </w:r>
      <w:r w:rsidRPr="00BD2C89">
        <w:t xml:space="preserve">, strong statistical programming skills and great leadership. Before joined BeiGene, Leo has worked for </w:t>
      </w:r>
      <w:proofErr w:type="spellStart"/>
      <w:r w:rsidRPr="00BD2C89">
        <w:rPr>
          <w:rFonts w:hint="eastAsia"/>
        </w:rPr>
        <w:t>KendleWits</w:t>
      </w:r>
      <w:proofErr w:type="spellEnd"/>
      <w:r w:rsidRPr="00BD2C89">
        <w:t xml:space="preserve">, Sanofi and </w:t>
      </w:r>
      <w:proofErr w:type="spellStart"/>
      <w:r w:rsidRPr="00BD2C89">
        <w:t>Innovent</w:t>
      </w:r>
      <w:proofErr w:type="spellEnd"/>
      <w:r w:rsidRPr="00BD2C89">
        <w:t xml:space="preserve">. In the past years, Leo has </w:t>
      </w:r>
      <w:r w:rsidRPr="00BD2C89">
        <w:rPr>
          <w:rFonts w:hint="eastAsia"/>
        </w:rPr>
        <w:t xml:space="preserve">successfully </w:t>
      </w:r>
      <w:r w:rsidRPr="00BD2C89">
        <w:t>completed the statistical analyses of the clinical trials for s</w:t>
      </w:r>
      <w:r w:rsidRPr="00BD2C89">
        <w:rPr>
          <w:rFonts w:hint="eastAsia"/>
        </w:rPr>
        <w:t xml:space="preserve">everal </w:t>
      </w:r>
      <w:r w:rsidRPr="00BD2C89">
        <w:t>new blockbuster drugs, which have been submitted and approved by NMPA, FDA, EMA and PMDA</w:t>
      </w:r>
      <w:r w:rsidRPr="00BD2C89">
        <w:rPr>
          <w:rFonts w:hint="eastAsia"/>
        </w:rPr>
        <w:t>. Leo</w:t>
      </w:r>
      <w:r w:rsidRPr="00BD2C89">
        <w:t xml:space="preserve"> graduated from Peking University with a bachelor’s degree in Pharmaceutics and received a master’s degree in Environmental Health from the China CDC.</w:t>
      </w:r>
    </w:p>
    <w:p w14:paraId="3F5B83A9" w14:textId="77777777" w:rsidR="00472FEC" w:rsidRPr="00BD2C89" w:rsidRDefault="00472FEC" w:rsidP="0083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43204B2" w14:textId="77777777" w:rsidR="008363A9" w:rsidRDefault="008363A9" w:rsidP="0083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14:paraId="01BB83B7" w14:textId="2D88515D" w:rsidR="008363A9" w:rsidRDefault="00840D19">
      <w:pPr>
        <w:rPr>
          <w:rFonts w:cstheme="minorHAnsi"/>
          <w:sz w:val="32"/>
          <w:szCs w:val="32"/>
        </w:rPr>
      </w:pPr>
      <w:r w:rsidRPr="00840D19">
        <w:rPr>
          <w:rFonts w:cstheme="minorHAnsi"/>
          <w:noProof/>
          <w:sz w:val="32"/>
          <w:szCs w:val="32"/>
        </w:rPr>
        <w:drawing>
          <wp:inline distT="0" distB="0" distL="0" distR="0" wp14:anchorId="5C28EF0F" wp14:editId="2FD04DCC">
            <wp:extent cx="1130060" cy="1378046"/>
            <wp:effectExtent l="0" t="0" r="0" b="0"/>
            <wp:docPr id="10" name="Picture 8" descr="A person wearing glasses&#10;&#10;Description automatically generated with medium confidenc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542A7F3-2B82-4EC1-A4D9-5553CE146D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erson wearing glasses&#10;&#10;Description automatically generated with medium confidenc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542A7F3-2B82-4EC1-A4D9-5553CE146D08}"/>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8703" cy="1388586"/>
                    </a:xfrm>
                    <a:prstGeom prst="rect">
                      <a:avLst/>
                    </a:prstGeom>
                  </pic:spPr>
                </pic:pic>
              </a:graphicData>
            </a:graphic>
          </wp:inline>
        </w:drawing>
      </w:r>
      <w:r>
        <w:rPr>
          <w:rFonts w:cstheme="minorHAnsi"/>
          <w:sz w:val="32"/>
          <w:szCs w:val="32"/>
        </w:rPr>
        <w:t xml:space="preserve">  </w:t>
      </w:r>
      <w:r w:rsidR="00B676D6" w:rsidRPr="00B676D6">
        <w:rPr>
          <w:rFonts w:cstheme="minorHAnsi"/>
          <w:b/>
          <w:bCs/>
          <w:sz w:val="32"/>
          <w:szCs w:val="32"/>
        </w:rPr>
        <w:t>Lin Xiao</w:t>
      </w:r>
      <w:r w:rsidRPr="00840D19">
        <w:rPr>
          <w:rFonts w:cstheme="minorHAnsi"/>
          <w:b/>
          <w:bCs/>
          <w:sz w:val="32"/>
          <w:szCs w:val="32"/>
        </w:rPr>
        <w:t xml:space="preserve">, PhD, </w:t>
      </w:r>
      <w:r w:rsidR="00B676D6" w:rsidRPr="00B676D6">
        <w:rPr>
          <w:rFonts w:cstheme="minorHAnsi"/>
          <w:b/>
          <w:bCs/>
          <w:sz w:val="32"/>
          <w:szCs w:val="32"/>
        </w:rPr>
        <w:t>林晓</w:t>
      </w:r>
    </w:p>
    <w:p w14:paraId="194AB768" w14:textId="77777777" w:rsidR="00B676D6" w:rsidRPr="00B676D6" w:rsidRDefault="00B676D6" w:rsidP="00840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676D6">
        <w:rPr>
          <w:rFonts w:hint="eastAsia"/>
        </w:rPr>
        <w:t>林</w:t>
      </w:r>
      <w:proofErr w:type="gramStart"/>
      <w:r w:rsidRPr="00B676D6">
        <w:rPr>
          <w:rFonts w:hint="eastAsia"/>
        </w:rPr>
        <w:t>晓拥有</w:t>
      </w:r>
      <w:proofErr w:type="gramEnd"/>
      <w:r w:rsidRPr="00B676D6">
        <w:rPr>
          <w:rFonts w:hint="eastAsia"/>
        </w:rPr>
        <w:t>中国药科大学生</w:t>
      </w:r>
      <w:proofErr w:type="gramStart"/>
      <w:r w:rsidRPr="00B676D6">
        <w:rPr>
          <w:rFonts w:hint="eastAsia"/>
        </w:rPr>
        <w:t>物统计</w:t>
      </w:r>
      <w:proofErr w:type="gramEnd"/>
      <w:r w:rsidRPr="00B676D6">
        <w:rPr>
          <w:rFonts w:hint="eastAsia"/>
        </w:rPr>
        <w:t>博士学位，</w:t>
      </w:r>
      <w:r w:rsidRPr="00B676D6">
        <w:t>2018</w:t>
      </w:r>
      <w:r w:rsidRPr="00B676D6">
        <w:rPr>
          <w:rFonts w:hint="eastAsia"/>
        </w:rPr>
        <w:t>年博士毕业后加入百济神州生物统计部门，现任首席生物统计师。自加入百济以来，曾参与</w:t>
      </w:r>
      <w:r w:rsidRPr="00B676D6">
        <w:t>/</w:t>
      </w:r>
      <w:r w:rsidRPr="00B676D6">
        <w:rPr>
          <w:rFonts w:hint="eastAsia"/>
        </w:rPr>
        <w:t>支持多项</w:t>
      </w:r>
      <w:r w:rsidRPr="00B676D6">
        <w:t>II</w:t>
      </w:r>
      <w:r w:rsidRPr="00B676D6">
        <w:rPr>
          <w:rFonts w:hint="eastAsia"/>
        </w:rPr>
        <w:t>，</w:t>
      </w:r>
      <w:r w:rsidRPr="00B676D6">
        <w:t>III</w:t>
      </w:r>
      <w:r w:rsidRPr="00B676D6">
        <w:rPr>
          <w:rFonts w:hint="eastAsia"/>
        </w:rPr>
        <w:t>期临床试验以及中美注册申报，为多项临床研发方案提供统计学支持。</w:t>
      </w:r>
      <w:proofErr w:type="gramStart"/>
      <w:r w:rsidRPr="00B676D6">
        <w:rPr>
          <w:rFonts w:hint="eastAsia"/>
        </w:rPr>
        <w:t>除项目</w:t>
      </w:r>
      <w:proofErr w:type="gramEnd"/>
      <w:r w:rsidRPr="00B676D6">
        <w:rPr>
          <w:rFonts w:hint="eastAsia"/>
        </w:rPr>
        <w:t>之外，还参与</w:t>
      </w:r>
      <w:r w:rsidRPr="00B676D6">
        <w:t>/</w:t>
      </w:r>
      <w:r w:rsidRPr="00B676D6">
        <w:rPr>
          <w:rFonts w:hint="eastAsia"/>
        </w:rPr>
        <w:t>完成多项研究课题，包括基于贝叶</w:t>
      </w:r>
      <w:proofErr w:type="gramStart"/>
      <w:r w:rsidRPr="00B676D6">
        <w:rPr>
          <w:rFonts w:hint="eastAsia"/>
        </w:rPr>
        <w:t>斯方法</w:t>
      </w:r>
      <w:proofErr w:type="gramEnd"/>
      <w:r w:rsidRPr="00B676D6">
        <w:rPr>
          <w:rFonts w:hint="eastAsia"/>
        </w:rPr>
        <w:t>的决策模型在早期临床试验的应用，</w:t>
      </w:r>
      <w:proofErr w:type="gramStart"/>
      <w:r w:rsidRPr="00B676D6">
        <w:rPr>
          <w:rFonts w:hint="eastAsia"/>
        </w:rPr>
        <w:t>篮式设计</w:t>
      </w:r>
      <w:proofErr w:type="gramEnd"/>
      <w:r w:rsidRPr="00B676D6">
        <w:rPr>
          <w:rFonts w:hint="eastAsia"/>
        </w:rPr>
        <w:t>最优生物</w:t>
      </w:r>
      <w:proofErr w:type="gramStart"/>
      <w:r w:rsidRPr="00B676D6">
        <w:rPr>
          <w:rFonts w:hint="eastAsia"/>
        </w:rPr>
        <w:t>标记物界值</w:t>
      </w:r>
      <w:proofErr w:type="gramEnd"/>
      <w:r w:rsidRPr="00B676D6">
        <w:rPr>
          <w:rFonts w:hint="eastAsia"/>
        </w:rPr>
        <w:t>选择，治疗转换方法在抗肿瘤药物研发中的应用等。重点研究领域涉及：生存分析，贝叶斯方法，适应性设计等。</w:t>
      </w:r>
    </w:p>
    <w:p w14:paraId="4D113DBB" w14:textId="77777777" w:rsidR="00840D19" w:rsidRDefault="00840D19" w:rsidP="00840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26AC528" w14:textId="7E77980E" w:rsidR="00B676D6" w:rsidRPr="00B676D6" w:rsidRDefault="00B676D6" w:rsidP="00840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676D6">
        <w:t xml:space="preserve">Lin Xiao received her PhD degree in statistics from China Pharmaceutical University. After her graduation in 2018, she joined BeiGene GSDS and currently is Principal statistician. She supported several Phase II, III clinical trials and filings, provided statistical supports to clinical development plan. Besides project-level experiences, she joined/completed several research topics, including Bayesian decision making in early phase trials, optimal biomarker cutoff in basket trial design, application of treatment switching in oncology, and so on. The interested research area covers survival analysis, Bayesian method, </w:t>
      </w:r>
      <w:proofErr w:type="gramStart"/>
      <w:r w:rsidRPr="00B676D6">
        <w:t>adaptive</w:t>
      </w:r>
      <w:proofErr w:type="gramEnd"/>
      <w:r w:rsidRPr="00B676D6">
        <w:t xml:space="preserve"> design.</w:t>
      </w:r>
    </w:p>
    <w:p w14:paraId="2AE73DC7" w14:textId="21998999" w:rsidR="00B676D6" w:rsidRDefault="00B676D6">
      <w:pPr>
        <w:rPr>
          <w:rFonts w:cstheme="minorHAnsi"/>
          <w:sz w:val="32"/>
          <w:szCs w:val="32"/>
        </w:rPr>
      </w:pPr>
    </w:p>
    <w:p w14:paraId="1A4089CD" w14:textId="79FFD64C" w:rsidR="008941FF" w:rsidRPr="008941FF" w:rsidRDefault="008941FF">
      <w:pPr>
        <w:rPr>
          <w:rFonts w:cstheme="minorHAnsi"/>
          <w:b/>
          <w:bCs/>
          <w:sz w:val="32"/>
          <w:szCs w:val="32"/>
        </w:rPr>
      </w:pPr>
      <w:r w:rsidRPr="008941FF">
        <w:rPr>
          <w:rFonts w:cstheme="minorHAnsi"/>
          <w:noProof/>
          <w:sz w:val="32"/>
          <w:szCs w:val="32"/>
        </w:rPr>
        <w:lastRenderedPageBreak/>
        <w:drawing>
          <wp:inline distT="0" distB="0" distL="0" distR="0" wp14:anchorId="2B6C78F4" wp14:editId="5D607006">
            <wp:extent cx="1280873" cy="1327749"/>
            <wp:effectExtent l="190500" t="190500" r="186055" b="196850"/>
            <wp:docPr id="11" name="图片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A person wearing glasses&#10;&#10;Description automatically generated with medium confidence"/>
                    <pic:cNvPicPr>
                      <a:picLocks noChangeAspect="1"/>
                    </pic:cNvPicPr>
                  </pic:nvPicPr>
                  <pic:blipFill rotWithShape="1">
                    <a:blip r:embed="rId17" cstate="print">
                      <a:extLst>
                        <a:ext uri="{28A0092B-C50C-407E-A947-70E740481C1C}">
                          <a14:useLocalDpi xmlns:a14="http://schemas.microsoft.com/office/drawing/2010/main" val="0"/>
                        </a:ext>
                      </a:extLst>
                    </a:blip>
                    <a:srcRect l="24815" r="24617" b="16723"/>
                    <a:stretch/>
                  </pic:blipFill>
                  <pic:spPr>
                    <a:xfrm>
                      <a:off x="0" y="0"/>
                      <a:ext cx="1285169" cy="1332202"/>
                    </a:xfrm>
                    <a:prstGeom prst="rect">
                      <a:avLst/>
                    </a:prstGeom>
                    <a:ln>
                      <a:noFill/>
                    </a:ln>
                    <a:effectLst>
                      <a:outerShdw blurRad="190500" algn="tl" rotWithShape="0">
                        <a:srgbClr val="000000">
                          <a:alpha val="70000"/>
                        </a:srgbClr>
                      </a:outerShdw>
                    </a:effectLst>
                  </pic:spPr>
                </pic:pic>
              </a:graphicData>
            </a:graphic>
          </wp:inline>
        </w:drawing>
      </w:r>
      <w:r>
        <w:rPr>
          <w:rFonts w:cstheme="minorHAnsi" w:hint="eastAsia"/>
          <w:b/>
          <w:bCs/>
          <w:sz w:val="32"/>
          <w:szCs w:val="32"/>
        </w:rPr>
        <w:t>Y</w:t>
      </w:r>
      <w:r>
        <w:rPr>
          <w:rFonts w:cstheme="minorHAnsi"/>
          <w:b/>
          <w:bCs/>
          <w:sz w:val="32"/>
          <w:szCs w:val="32"/>
        </w:rPr>
        <w:t xml:space="preserve">un Zhang, PhD, </w:t>
      </w:r>
      <w:r w:rsidRPr="008941FF">
        <w:rPr>
          <w:rFonts w:cstheme="minorHAnsi"/>
          <w:b/>
          <w:bCs/>
          <w:sz w:val="32"/>
          <w:szCs w:val="32"/>
        </w:rPr>
        <w:t>张韵</w:t>
      </w:r>
    </w:p>
    <w:p w14:paraId="340D72BA" w14:textId="77777777" w:rsidR="000A7151" w:rsidRPr="000A7151" w:rsidRDefault="000A7151" w:rsidP="000A7151">
      <w:r w:rsidRPr="000A7151">
        <w:rPr>
          <w:rFonts w:hint="eastAsia"/>
        </w:rPr>
        <w:t>本科毕业于北京大学医学部，后赴美国费城德雷赛尔大学（</w:t>
      </w:r>
      <w:r w:rsidRPr="000A7151">
        <w:t>Drexel University</w:t>
      </w:r>
      <w:r w:rsidRPr="000A7151">
        <w:rPr>
          <w:rFonts w:hint="eastAsia"/>
        </w:rPr>
        <w:t>）医学院获药理学博士学位。</w:t>
      </w:r>
    </w:p>
    <w:p w14:paraId="02F71999" w14:textId="77777777" w:rsidR="000A7151" w:rsidRPr="000A7151" w:rsidRDefault="000A7151" w:rsidP="000A7151">
      <w:r w:rsidRPr="000A7151">
        <w:rPr>
          <w:rFonts w:hint="eastAsia"/>
        </w:rPr>
        <w:t>回国后加入上海恒瑞医药研发公司，任肿瘤免疫体内药效组长，带领团队完成多个包括大小分子的肿瘤免疫项目临床前疗效评估及候选分子筛选。</w:t>
      </w:r>
    </w:p>
    <w:p w14:paraId="5C9DB5C2" w14:textId="2A84E7F6" w:rsidR="000A7151" w:rsidRDefault="000A7151" w:rsidP="000A7151">
      <w:r w:rsidRPr="000A7151">
        <w:rPr>
          <w:rFonts w:hint="eastAsia"/>
        </w:rPr>
        <w:t>2016</w:t>
      </w:r>
      <w:r w:rsidRPr="000A7151">
        <w:rPr>
          <w:rFonts w:hint="eastAsia"/>
        </w:rPr>
        <w:t>年加入百济，负责肿瘤免疫全球</w:t>
      </w:r>
      <w:proofErr w:type="gramStart"/>
      <w:r w:rsidRPr="000A7151">
        <w:rPr>
          <w:rFonts w:hint="eastAsia"/>
        </w:rPr>
        <w:t>临床项目</w:t>
      </w:r>
      <w:proofErr w:type="gramEnd"/>
      <w:r w:rsidRPr="000A7151">
        <w:rPr>
          <w:rFonts w:hint="eastAsia"/>
        </w:rPr>
        <w:t>的生物标志物策略及伴随诊断开发。</w:t>
      </w:r>
    </w:p>
    <w:p w14:paraId="47C3A4D4" w14:textId="77777777" w:rsidR="00472FEC" w:rsidRPr="000A7151" w:rsidRDefault="00472FEC" w:rsidP="000A7151"/>
    <w:p w14:paraId="5B3B95E5" w14:textId="2E1BBB10" w:rsidR="003B0ACB" w:rsidRDefault="00FC3607">
      <w:pPr>
        <w:rPr>
          <w:rFonts w:cstheme="minorHAnsi"/>
          <w:sz w:val="32"/>
          <w:szCs w:val="32"/>
        </w:rPr>
      </w:pPr>
      <w:r>
        <w:rPr>
          <w:noProof/>
        </w:rPr>
        <w:drawing>
          <wp:inline distT="0" distB="0" distL="0" distR="0" wp14:anchorId="2EBA7B44" wp14:editId="6D480BE6">
            <wp:extent cx="1371600" cy="1371600"/>
            <wp:effectExtent l="0" t="0" r="0" b="0"/>
            <wp:docPr id="12" name="Picture 1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earing glasses&#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6758" cy="1376758"/>
                    </a:xfrm>
                    <a:prstGeom prst="rect">
                      <a:avLst/>
                    </a:prstGeom>
                    <a:noFill/>
                    <a:ln>
                      <a:noFill/>
                    </a:ln>
                  </pic:spPr>
                </pic:pic>
              </a:graphicData>
            </a:graphic>
          </wp:inline>
        </w:drawing>
      </w:r>
      <w:r w:rsidR="00891CEA">
        <w:rPr>
          <w:rFonts w:cstheme="minorHAnsi"/>
          <w:sz w:val="32"/>
          <w:szCs w:val="32"/>
        </w:rPr>
        <w:t xml:space="preserve">     </w:t>
      </w:r>
      <w:r w:rsidR="00891CEA" w:rsidRPr="00813C83">
        <w:rPr>
          <w:rFonts w:cstheme="minorHAnsi"/>
          <w:b/>
          <w:bCs/>
          <w:sz w:val="32"/>
          <w:szCs w:val="32"/>
        </w:rPr>
        <w:t xml:space="preserve">Yiling Yu, MD, PhD, </w:t>
      </w:r>
      <w:r w:rsidR="00891CEA" w:rsidRPr="00813C83">
        <w:rPr>
          <w:rFonts w:cstheme="minorHAnsi" w:hint="eastAsia"/>
          <w:b/>
          <w:bCs/>
          <w:sz w:val="32"/>
          <w:szCs w:val="32"/>
        </w:rPr>
        <w:t>俞亦龄</w:t>
      </w:r>
    </w:p>
    <w:p w14:paraId="343854E9" w14:textId="77777777" w:rsidR="00891CEA" w:rsidRPr="00813C83" w:rsidRDefault="00891CEA" w:rsidP="00891CEA">
      <w:pPr>
        <w:snapToGrid w:val="0"/>
        <w:spacing w:before="100" w:beforeAutospacing="1" w:after="100" w:afterAutospacing="1" w:line="300" w:lineRule="auto"/>
      </w:pPr>
      <w:r w:rsidRPr="00813C83">
        <w:rPr>
          <w:rFonts w:hint="eastAsia"/>
        </w:rPr>
        <w:t>俞亦龄拥有</w:t>
      </w:r>
      <w:r w:rsidRPr="00813C83">
        <w:rPr>
          <w:rFonts w:hint="eastAsia"/>
        </w:rPr>
        <w:t>10+</w:t>
      </w:r>
      <w:r w:rsidRPr="00813C83">
        <w:rPr>
          <w:rFonts w:hint="eastAsia"/>
        </w:rPr>
        <w:t>年新药研发经验。曾任职于诺华生物医学研究中心负责再生医药和表观遗传学药物研发，之后加入强生研发中心生物标记物部门负责组织病理平台研发，在肺癌、淋巴瘤、骨髓瘤、乙肝等不同疾病领域中，为新药早期研究到后期开发各阶段的项目，发现并验证了可用于临床研究的生物标志物。自</w:t>
      </w:r>
      <w:r w:rsidRPr="00813C83">
        <w:rPr>
          <w:rFonts w:hint="eastAsia"/>
        </w:rPr>
        <w:t>2</w:t>
      </w:r>
      <w:r w:rsidRPr="00813C83">
        <w:t>01</w:t>
      </w:r>
      <w:r w:rsidRPr="00813C83">
        <w:rPr>
          <w:rFonts w:hint="eastAsia"/>
        </w:rPr>
        <w:t>8</w:t>
      </w:r>
      <w:r w:rsidRPr="00813C83">
        <w:rPr>
          <w:rFonts w:hint="eastAsia"/>
        </w:rPr>
        <w:t>年加入百济（上海）生物科技有限公司，现担任临床生物标志物总监，负责血液肿瘤领域的生物标志物临床研发策略的制定和执行、伴随诊断试剂的共同开发、转化医学研究等。拥有复旦大学医学学士及人体解剖与组织胚胎学博士学位，博士期间在美国</w:t>
      </w:r>
      <w:r w:rsidRPr="00813C83">
        <w:rPr>
          <w:rFonts w:hint="eastAsia"/>
        </w:rPr>
        <w:t>S</w:t>
      </w:r>
      <w:r w:rsidRPr="00813C83">
        <w:t>t. Jude</w:t>
      </w:r>
      <w:r w:rsidRPr="00813C83">
        <w:rPr>
          <w:rFonts w:hint="eastAsia"/>
        </w:rPr>
        <w:t>儿童研究医院主攻发育神经生物学研究。</w:t>
      </w:r>
    </w:p>
    <w:p w14:paraId="701E4123" w14:textId="77777777" w:rsidR="00891CEA" w:rsidRPr="00813C83" w:rsidRDefault="00891CEA" w:rsidP="00891CEA">
      <w:pPr>
        <w:pStyle w:val="a8"/>
        <w:jc w:val="left"/>
        <w:rPr>
          <w:rFonts w:asciiTheme="minorHAnsi" w:hAnsiTheme="minorHAnsi" w:cstheme="minorBidi"/>
          <w:b w:val="0"/>
          <w:sz w:val="22"/>
          <w:szCs w:val="22"/>
          <w:lang w:eastAsia="zh-CN"/>
        </w:rPr>
      </w:pPr>
      <w:r w:rsidRPr="00813C83">
        <w:rPr>
          <w:rFonts w:asciiTheme="minorHAnsi" w:hAnsiTheme="minorHAnsi" w:cstheme="minorBidi"/>
          <w:b w:val="0"/>
          <w:sz w:val="22"/>
          <w:szCs w:val="22"/>
          <w:lang w:eastAsia="zh-CN"/>
        </w:rPr>
        <w:t>Yiling Yu has over 10 years working experience in drug discovery and development in pharma industry. She previously worked for Novartis Institute for Biomedical Research, where she worked on the biology of regeneration therapy and epigenetic drug discovery. Then she j</w:t>
      </w:r>
      <w:r w:rsidRPr="00813C83">
        <w:rPr>
          <w:rFonts w:asciiTheme="minorHAnsi" w:hAnsiTheme="minorHAnsi" w:cstheme="minorBidi" w:hint="eastAsia"/>
          <w:b w:val="0"/>
          <w:sz w:val="22"/>
          <w:szCs w:val="22"/>
          <w:lang w:eastAsia="zh-CN"/>
        </w:rPr>
        <w:t xml:space="preserve">oined Janssen Pharmaceutical Companies of Johnson &amp; Johnson </w:t>
      </w:r>
      <w:r w:rsidRPr="00813C83">
        <w:rPr>
          <w:rFonts w:asciiTheme="minorHAnsi" w:hAnsiTheme="minorHAnsi" w:cstheme="minorBidi"/>
          <w:b w:val="0"/>
          <w:sz w:val="22"/>
          <w:szCs w:val="22"/>
          <w:lang w:eastAsia="zh-CN"/>
        </w:rPr>
        <w:t xml:space="preserve">and led the histopathology group in biomarker department, to identify and validate biomarkers in disease area of lung cancer, lymphoma, myeloma, HBV, for projects ranging from the early discovery to the late clinical development stages. Yiling joined BeiGene </w:t>
      </w:r>
      <w:r w:rsidRPr="00813C83">
        <w:rPr>
          <w:rFonts w:asciiTheme="minorHAnsi" w:hAnsiTheme="minorHAnsi" w:cstheme="minorBidi" w:hint="eastAsia"/>
          <w:b w:val="0"/>
          <w:sz w:val="22"/>
          <w:szCs w:val="22"/>
          <w:lang w:eastAsia="zh-CN"/>
        </w:rPr>
        <w:t>i</w:t>
      </w:r>
      <w:r w:rsidRPr="00813C83">
        <w:rPr>
          <w:rFonts w:asciiTheme="minorHAnsi" w:hAnsiTheme="minorHAnsi" w:cstheme="minorBidi"/>
          <w:b w:val="0"/>
          <w:sz w:val="22"/>
          <w:szCs w:val="22"/>
          <w:lang w:eastAsia="zh-CN"/>
        </w:rPr>
        <w:t xml:space="preserve">n 2018, currently </w:t>
      </w:r>
      <w:r w:rsidRPr="00813C83">
        <w:rPr>
          <w:rFonts w:asciiTheme="minorHAnsi" w:hAnsiTheme="minorHAnsi" w:cstheme="minorBidi"/>
          <w:b w:val="0"/>
          <w:sz w:val="22"/>
          <w:szCs w:val="22"/>
          <w:lang w:eastAsia="zh-CN"/>
        </w:rPr>
        <w:lastRenderedPageBreak/>
        <w:t xml:space="preserve">as Director of Clinical Biomarker. She is now leading the design and execution of the biomarker strategy for </w:t>
      </w:r>
      <w:proofErr w:type="spellStart"/>
      <w:r w:rsidRPr="00813C83">
        <w:rPr>
          <w:rFonts w:asciiTheme="minorHAnsi" w:hAnsiTheme="minorHAnsi" w:cstheme="minorBidi"/>
          <w:b w:val="0"/>
          <w:sz w:val="22"/>
          <w:szCs w:val="22"/>
          <w:lang w:eastAsia="zh-CN"/>
        </w:rPr>
        <w:t>BeiGene’s</w:t>
      </w:r>
      <w:proofErr w:type="spellEnd"/>
      <w:r w:rsidRPr="00813C83">
        <w:rPr>
          <w:rFonts w:asciiTheme="minorHAnsi" w:hAnsiTheme="minorHAnsi" w:cstheme="minorBidi"/>
          <w:b w:val="0"/>
          <w:sz w:val="22"/>
          <w:szCs w:val="22"/>
          <w:lang w:eastAsia="zh-CN"/>
        </w:rPr>
        <w:t xml:space="preserve"> clinical drug development for hematological malignancy. She also oversees co-development of </w:t>
      </w:r>
      <w:proofErr w:type="spellStart"/>
      <w:r w:rsidRPr="00813C83">
        <w:rPr>
          <w:rFonts w:asciiTheme="minorHAnsi" w:hAnsiTheme="minorHAnsi" w:cstheme="minorBidi"/>
          <w:b w:val="0"/>
          <w:sz w:val="22"/>
          <w:szCs w:val="22"/>
          <w:lang w:eastAsia="zh-CN"/>
        </w:rPr>
        <w:t>BeiGene’s</w:t>
      </w:r>
      <w:proofErr w:type="spellEnd"/>
      <w:r w:rsidRPr="00813C83">
        <w:rPr>
          <w:rFonts w:asciiTheme="minorHAnsi" w:hAnsiTheme="minorHAnsi" w:cstheme="minorBidi"/>
          <w:b w:val="0"/>
          <w:sz w:val="22"/>
          <w:szCs w:val="22"/>
          <w:lang w:eastAsia="zh-CN"/>
        </w:rPr>
        <w:t xml:space="preserve"> companion diagnostic as well as translational research in heme disease area. Yiling holds MD and PhD degree in Anatomy, Histology and Embryology. </w:t>
      </w:r>
    </w:p>
    <w:p w14:paraId="48E56060" w14:textId="596B996B" w:rsidR="000A7151" w:rsidRDefault="000A7151">
      <w:pPr>
        <w:rPr>
          <w:rFonts w:cstheme="minorHAnsi"/>
          <w:sz w:val="32"/>
          <w:szCs w:val="32"/>
        </w:rPr>
      </w:pPr>
    </w:p>
    <w:p w14:paraId="0FE98C52" w14:textId="3F3D2115" w:rsidR="00415445" w:rsidRDefault="00415445">
      <w:pPr>
        <w:rPr>
          <w:rFonts w:cstheme="minorHAnsi"/>
          <w:sz w:val="32"/>
          <w:szCs w:val="32"/>
        </w:rPr>
      </w:pPr>
      <w:r>
        <w:rPr>
          <w:rFonts w:ascii="Calibri" w:hAnsi="Calibri" w:cs="Calibri"/>
          <w:noProof/>
        </w:rPr>
        <w:drawing>
          <wp:inline distT="0" distB="0" distL="0" distR="0" wp14:anchorId="05F2A8B5" wp14:editId="0149D443">
            <wp:extent cx="1362974" cy="1362974"/>
            <wp:effectExtent l="0" t="0" r="8890" b="8890"/>
            <wp:docPr id="13" name="Picture 13"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in a suit and ti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0761" cy="1370761"/>
                    </a:xfrm>
                    <a:prstGeom prst="rect">
                      <a:avLst/>
                    </a:prstGeom>
                    <a:noFill/>
                    <a:ln>
                      <a:noFill/>
                    </a:ln>
                  </pic:spPr>
                </pic:pic>
              </a:graphicData>
            </a:graphic>
          </wp:inline>
        </w:drawing>
      </w:r>
      <w:r w:rsidR="004D04D9">
        <w:rPr>
          <w:rFonts w:cstheme="minorHAnsi"/>
          <w:sz w:val="32"/>
          <w:szCs w:val="32"/>
        </w:rPr>
        <w:t xml:space="preserve">  </w:t>
      </w:r>
      <w:r w:rsidR="004D04D9" w:rsidRPr="004D04D9">
        <w:rPr>
          <w:b/>
          <w:bCs/>
          <w:sz w:val="32"/>
          <w:szCs w:val="32"/>
        </w:rPr>
        <w:t>Yutao Gong, PhD</w:t>
      </w:r>
    </w:p>
    <w:p w14:paraId="1C86E889" w14:textId="77777777" w:rsidR="004D04D9" w:rsidRDefault="004D04D9" w:rsidP="004D04D9">
      <w:pPr>
        <w:rPr>
          <w:rFonts w:ascii="Calibri" w:hAnsi="Calibri" w:cs="Calibri"/>
        </w:rPr>
      </w:pPr>
      <w:r>
        <w:t xml:space="preserve">Yutao Gong, PhD started working as the director of regulatory analytics at BeiGene since August 2020. He leads the team to provide analytical solutions to regulatory needs with multiple topics. Before joining BeiGene, he </w:t>
      </w:r>
      <w:r>
        <w:rPr>
          <w:rFonts w:ascii="Calibri" w:hAnsi="Calibri" w:cs="Calibri"/>
        </w:rPr>
        <w:t>was the lead data scientist of FDA oncology. He performed the safety analytics on 70+ NDA/BLA oncology applications submitted to both CDER and CBER. And he had 30+ publications in medical oncology and regulatory science while he worked at FDA.</w:t>
      </w:r>
    </w:p>
    <w:p w14:paraId="56DEEB30" w14:textId="139931CD" w:rsidR="00415445" w:rsidRDefault="00415445">
      <w:pPr>
        <w:rPr>
          <w:rFonts w:cstheme="minorHAnsi"/>
          <w:sz w:val="32"/>
          <w:szCs w:val="32"/>
        </w:rPr>
      </w:pPr>
    </w:p>
    <w:p w14:paraId="0F9803B2" w14:textId="6B6DC6EC" w:rsidR="00615B5D" w:rsidRPr="00615B5D" w:rsidRDefault="000A7B9E">
      <w:pPr>
        <w:rPr>
          <w:rFonts w:cstheme="minorHAnsi"/>
          <w:sz w:val="32"/>
          <w:szCs w:val="32"/>
        </w:rPr>
      </w:pPr>
      <w:r>
        <w:rPr>
          <w:rFonts w:cstheme="minorHAnsi"/>
          <w:noProof/>
          <w:sz w:val="32"/>
          <w:szCs w:val="32"/>
        </w:rPr>
        <w:drawing>
          <wp:inline distT="0" distB="0" distL="0" distR="0" wp14:anchorId="2BABA9B7" wp14:editId="0E870485">
            <wp:extent cx="1319842" cy="1319842"/>
            <wp:effectExtent l="0" t="0" r="0" b="0"/>
            <wp:docPr id="14" name="Picture 14" descr="A person wearing a blu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earing a blue shirt&#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29655" cy="1329655"/>
                    </a:xfrm>
                    <a:prstGeom prst="rect">
                      <a:avLst/>
                    </a:prstGeom>
                  </pic:spPr>
                </pic:pic>
              </a:graphicData>
            </a:graphic>
          </wp:inline>
        </w:drawing>
      </w:r>
      <w:r w:rsidR="00613A9D">
        <w:rPr>
          <w:rFonts w:cstheme="minorHAnsi"/>
          <w:sz w:val="32"/>
          <w:szCs w:val="32"/>
        </w:rPr>
        <w:t xml:space="preserve">   </w:t>
      </w:r>
      <w:r w:rsidR="00615B5D" w:rsidRPr="00613A9D">
        <w:rPr>
          <w:b/>
          <w:bCs/>
          <w:sz w:val="32"/>
          <w:szCs w:val="32"/>
        </w:rPr>
        <w:t>Yijing Zhang</w:t>
      </w:r>
    </w:p>
    <w:p w14:paraId="2938B79A" w14:textId="545C13BB" w:rsidR="00615B5D" w:rsidRPr="00531A52" w:rsidRDefault="00615B5D">
      <w:r w:rsidRPr="00531A52">
        <w:t>张轶菁，从事药物警戒工作十余年，</w:t>
      </w:r>
      <w:r w:rsidRPr="00531A52">
        <w:t xml:space="preserve"> </w:t>
      </w:r>
      <w:r w:rsidRPr="00531A52">
        <w:t>曾就职于默沙东和拜耳药物警戒团队，曾</w:t>
      </w:r>
      <w:proofErr w:type="gramStart"/>
      <w:r w:rsidRPr="00531A52">
        <w:t>任拜耳中国</w:t>
      </w:r>
      <w:proofErr w:type="gramEnd"/>
      <w:r w:rsidRPr="00531A52">
        <w:t>药物警戒负责人，加入百济之前创建</w:t>
      </w:r>
      <w:proofErr w:type="gramStart"/>
      <w:r w:rsidRPr="00531A52">
        <w:t>昭衍鸣讯提供</w:t>
      </w:r>
      <w:proofErr w:type="gramEnd"/>
      <w:r w:rsidRPr="00531A52">
        <w:t>药物警戒咨询和业务服务。现任百济神州药物警戒高级总监</w:t>
      </w:r>
      <w:r w:rsidR="00613A9D" w:rsidRPr="00531A52">
        <w:rPr>
          <w:rFonts w:hint="eastAsia"/>
        </w:rPr>
        <w:t>.</w:t>
      </w:r>
    </w:p>
    <w:p w14:paraId="286D9641" w14:textId="41BB2B1D" w:rsidR="007372C7" w:rsidRPr="007372C7" w:rsidRDefault="0093162C" w:rsidP="007372C7">
      <w:pPr>
        <w:pStyle w:val="1"/>
        <w:rPr>
          <w:rFonts w:asciiTheme="minorHAnsi" w:eastAsiaTheme="minorEastAsia" w:hAnsiTheme="minorHAnsi" w:cstheme="minorBidi"/>
          <w:b/>
          <w:bCs/>
          <w:color w:val="auto"/>
        </w:rPr>
      </w:pPr>
      <w:r>
        <w:rPr>
          <w:noProof/>
        </w:rPr>
        <w:drawing>
          <wp:inline distT="0" distB="0" distL="0" distR="0" wp14:anchorId="0C9C201D" wp14:editId="74EA3140">
            <wp:extent cx="962025" cy="1238250"/>
            <wp:effectExtent l="0" t="0" r="9525" b="0"/>
            <wp:docPr id="15" name="Picture 15" descr="A picture containing person, person, necktie,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 person, necktie, sui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1238250"/>
                    </a:xfrm>
                    <a:prstGeom prst="rect">
                      <a:avLst/>
                    </a:prstGeom>
                    <a:noFill/>
                    <a:ln>
                      <a:noFill/>
                    </a:ln>
                  </pic:spPr>
                </pic:pic>
              </a:graphicData>
            </a:graphic>
          </wp:inline>
        </w:drawing>
      </w:r>
      <w:r>
        <w:rPr>
          <w:rFonts w:cstheme="minorHAnsi"/>
        </w:rPr>
        <w:t xml:space="preserve"> </w:t>
      </w:r>
      <w:r w:rsidR="007372C7">
        <w:rPr>
          <w:rFonts w:cstheme="minorHAnsi"/>
        </w:rPr>
        <w:t xml:space="preserve"> </w:t>
      </w:r>
      <w:r w:rsidR="007372C7" w:rsidRPr="007372C7">
        <w:rPr>
          <w:rFonts w:asciiTheme="minorHAnsi" w:eastAsiaTheme="minorEastAsia" w:hAnsiTheme="minorHAnsi" w:cstheme="minorBidi"/>
          <w:b/>
          <w:bCs/>
          <w:color w:val="auto"/>
        </w:rPr>
        <w:t>Yuchuan Gong, Ph.D.</w:t>
      </w:r>
      <w:r w:rsidR="007372C7">
        <w:rPr>
          <w:rFonts w:asciiTheme="minorHAnsi" w:eastAsiaTheme="minorEastAsia" w:hAnsiTheme="minorHAnsi" w:cstheme="minorBidi"/>
          <w:b/>
          <w:bCs/>
          <w:color w:val="auto"/>
        </w:rPr>
        <w:t xml:space="preserve">, </w:t>
      </w:r>
      <w:r w:rsidR="007372C7" w:rsidRPr="007372C7">
        <w:rPr>
          <w:rFonts w:asciiTheme="minorHAnsi" w:eastAsiaTheme="minorEastAsia" w:hAnsiTheme="minorHAnsi" w:cstheme="minorBidi" w:hint="eastAsia"/>
          <w:b/>
          <w:bCs/>
          <w:color w:val="auto"/>
        </w:rPr>
        <w:t>龚豫川</w:t>
      </w:r>
    </w:p>
    <w:p w14:paraId="0EEF90FD" w14:textId="0F29F383" w:rsidR="00615B5D" w:rsidRDefault="00615B5D">
      <w:pPr>
        <w:rPr>
          <w:rFonts w:cstheme="minorHAnsi"/>
          <w:sz w:val="32"/>
          <w:szCs w:val="32"/>
        </w:rPr>
      </w:pPr>
    </w:p>
    <w:p w14:paraId="1B33C77C" w14:textId="77777777" w:rsidR="008C3E72" w:rsidRPr="008C3E72" w:rsidRDefault="008C3E72" w:rsidP="008C3E72">
      <w:pPr>
        <w:pStyle w:val="20"/>
        <w:spacing w:line="240" w:lineRule="auto"/>
      </w:pPr>
      <w:r w:rsidRPr="008C3E72">
        <w:rPr>
          <w:rFonts w:hint="eastAsia"/>
        </w:rPr>
        <w:lastRenderedPageBreak/>
        <w:t>龚豫川博士在东南大学取得化学工程本科学位，在波多黎各大学取得物理化学博士学位，以及芝加哥大学取得</w:t>
      </w:r>
      <w:r w:rsidRPr="008C3E72">
        <w:rPr>
          <w:rFonts w:hint="eastAsia"/>
        </w:rPr>
        <w:t>MBA</w:t>
      </w:r>
      <w:r w:rsidRPr="008C3E72">
        <w:rPr>
          <w:rFonts w:hint="eastAsia"/>
        </w:rPr>
        <w:t>学位。</w:t>
      </w:r>
      <w:r w:rsidRPr="008C3E72">
        <w:rPr>
          <w:rFonts w:hint="eastAsia"/>
        </w:rPr>
        <w:t xml:space="preserve"> </w:t>
      </w:r>
    </w:p>
    <w:p w14:paraId="2C789878" w14:textId="77777777" w:rsidR="008C3E72" w:rsidRPr="008C3E72" w:rsidRDefault="008C3E72" w:rsidP="008C3E72">
      <w:pPr>
        <w:pStyle w:val="20"/>
        <w:spacing w:line="240" w:lineRule="auto"/>
      </w:pPr>
      <w:r w:rsidRPr="008C3E72">
        <w:rPr>
          <w:rFonts w:hint="eastAsia"/>
        </w:rPr>
        <w:t>龚豫川博士在制药行业有</w:t>
      </w:r>
      <w:r w:rsidRPr="008C3E72">
        <w:rPr>
          <w:rFonts w:hint="eastAsia"/>
        </w:rPr>
        <w:t>1</w:t>
      </w:r>
      <w:r w:rsidRPr="008C3E72">
        <w:t>7</w:t>
      </w:r>
      <w:r w:rsidRPr="008C3E72">
        <w:rPr>
          <w:rFonts w:hint="eastAsia"/>
        </w:rPr>
        <w:t>年的从业经验。曾在明尼苏达大学药学院担任教授。</w:t>
      </w:r>
      <w:r w:rsidRPr="008C3E72">
        <w:rPr>
          <w:rFonts w:hint="eastAsia"/>
        </w:rPr>
        <w:t xml:space="preserve"> </w:t>
      </w:r>
      <w:r w:rsidRPr="008C3E72">
        <w:rPr>
          <w:rFonts w:hint="eastAsia"/>
        </w:rPr>
        <w:t>之后先后加入</w:t>
      </w:r>
      <w:r w:rsidRPr="008C3E72">
        <w:rPr>
          <w:rFonts w:hint="eastAsia"/>
        </w:rPr>
        <w:t>Vertex</w:t>
      </w:r>
      <w:r w:rsidRPr="008C3E72">
        <w:t xml:space="preserve"> Pharmaceutical </w:t>
      </w:r>
      <w:r w:rsidRPr="008C3E72">
        <w:rPr>
          <w:rFonts w:hint="eastAsia"/>
        </w:rPr>
        <w:t>（富泰制药），</w:t>
      </w:r>
      <w:r w:rsidRPr="008C3E72">
        <w:t>Abbott Laboratories/AbbVie</w:t>
      </w:r>
      <w:r w:rsidRPr="008C3E72">
        <w:rPr>
          <w:rFonts w:hint="eastAsia"/>
        </w:rPr>
        <w:t>（雅培、艾伯维），</w:t>
      </w:r>
      <w:r w:rsidRPr="008C3E72">
        <w:rPr>
          <w:rFonts w:hint="eastAsia"/>
        </w:rPr>
        <w:t>C</w:t>
      </w:r>
      <w:r w:rsidRPr="008C3E72">
        <w:t>elgene/BMS</w:t>
      </w:r>
      <w:r w:rsidRPr="008C3E72">
        <w:rPr>
          <w:rFonts w:hint="eastAsia"/>
        </w:rPr>
        <w:t>（新基，施贵宝）等跨国制药公司任职。在此过程中，龚豫川博士积累了丰富的从药物分子到上市产品的全面研发，生产，以及申报的经验。龚博士参与及主导了多个小分子药物的研发。</w:t>
      </w:r>
      <w:r w:rsidRPr="008C3E72">
        <w:rPr>
          <w:rFonts w:hint="eastAsia"/>
        </w:rPr>
        <w:t xml:space="preserve"> </w:t>
      </w:r>
      <w:r w:rsidRPr="008C3E72">
        <w:rPr>
          <w:rFonts w:hint="eastAsia"/>
        </w:rPr>
        <w:t>其中包括</w:t>
      </w:r>
      <w:r w:rsidRPr="008C3E72">
        <w:t>12</w:t>
      </w:r>
      <w:r w:rsidRPr="008C3E72">
        <w:rPr>
          <w:rFonts w:hint="eastAsia"/>
        </w:rPr>
        <w:t>个上市产品（包括</w:t>
      </w:r>
      <w:proofErr w:type="spellStart"/>
      <w:r w:rsidRPr="008C3E72">
        <w:t>Venclexta</w:t>
      </w:r>
      <w:proofErr w:type="spellEnd"/>
      <w:r w:rsidRPr="008C3E72">
        <w:t xml:space="preserve">, </w:t>
      </w:r>
      <w:proofErr w:type="spellStart"/>
      <w:r w:rsidRPr="008C3E72">
        <w:t>Oriahnn</w:t>
      </w:r>
      <w:proofErr w:type="spellEnd"/>
      <w:r w:rsidRPr="008C3E72">
        <w:t xml:space="preserve"> FDC, </w:t>
      </w:r>
      <w:proofErr w:type="spellStart"/>
      <w:r w:rsidRPr="008C3E72">
        <w:t>Fedratinib</w:t>
      </w:r>
      <w:proofErr w:type="spellEnd"/>
      <w:r w:rsidRPr="008C3E72">
        <w:t>,</w:t>
      </w:r>
      <w:r w:rsidRPr="008C3E72">
        <w:rPr>
          <w:rFonts w:hint="eastAsia"/>
        </w:rPr>
        <w:t>和</w:t>
      </w:r>
      <w:proofErr w:type="spellStart"/>
      <w:r w:rsidRPr="008C3E72">
        <w:t>Zeposia</w:t>
      </w:r>
      <w:proofErr w:type="spellEnd"/>
      <w:r w:rsidRPr="008C3E72">
        <w:rPr>
          <w:rFonts w:hint="eastAsia"/>
        </w:rPr>
        <w:t>等）。龚博士拥有多于</w:t>
      </w:r>
      <w:r w:rsidRPr="008C3E72">
        <w:rPr>
          <w:rFonts w:hint="eastAsia"/>
        </w:rPr>
        <w:t>1</w:t>
      </w:r>
      <w:r w:rsidRPr="008C3E72">
        <w:t>0</w:t>
      </w:r>
      <w:r w:rsidRPr="008C3E72">
        <w:rPr>
          <w:rFonts w:hint="eastAsia"/>
        </w:rPr>
        <w:t>项专利，多于</w:t>
      </w:r>
      <w:r w:rsidRPr="008C3E72">
        <w:rPr>
          <w:rFonts w:hint="eastAsia"/>
        </w:rPr>
        <w:t>2</w:t>
      </w:r>
      <w:r w:rsidRPr="008C3E72">
        <w:t>0</w:t>
      </w:r>
      <w:r w:rsidRPr="008C3E72">
        <w:rPr>
          <w:rFonts w:hint="eastAsia"/>
        </w:rPr>
        <w:t>篇论文及章节。</w:t>
      </w:r>
    </w:p>
    <w:p w14:paraId="297E04D1" w14:textId="77777777" w:rsidR="008C3E72" w:rsidRPr="008C3E72" w:rsidRDefault="008C3E72" w:rsidP="008C3E72">
      <w:pPr>
        <w:pStyle w:val="20"/>
        <w:spacing w:line="240" w:lineRule="auto"/>
      </w:pPr>
      <w:r w:rsidRPr="008C3E72">
        <w:rPr>
          <w:rFonts w:hint="eastAsia"/>
        </w:rPr>
        <w:t>在</w:t>
      </w:r>
      <w:r w:rsidRPr="008C3E72">
        <w:rPr>
          <w:rFonts w:hint="eastAsia"/>
        </w:rPr>
        <w:t>C</w:t>
      </w:r>
      <w:r w:rsidRPr="008C3E72">
        <w:t>elgene/BMS</w:t>
      </w:r>
      <w:r w:rsidRPr="008C3E72">
        <w:rPr>
          <w:rFonts w:hint="eastAsia"/>
        </w:rPr>
        <w:t>（新基，施贵宝）担任产品研发总监期间，龚博士不仅提高了公司内部产品研发的能力，更有效地联合了原料药，分析，产品研发部门，以及生产部门，极大地提高了整体产品研发的效率。龚博士于</w:t>
      </w:r>
      <w:r w:rsidRPr="008C3E72">
        <w:rPr>
          <w:rFonts w:hint="eastAsia"/>
        </w:rPr>
        <w:t>2021</w:t>
      </w:r>
      <w:r w:rsidRPr="008C3E72">
        <w:rPr>
          <w:rFonts w:hint="eastAsia"/>
        </w:rPr>
        <w:t>年</w:t>
      </w:r>
      <w:r w:rsidRPr="008C3E72">
        <w:rPr>
          <w:rFonts w:hint="eastAsia"/>
        </w:rPr>
        <w:t>3</w:t>
      </w:r>
      <w:r w:rsidRPr="008C3E72">
        <w:rPr>
          <w:rFonts w:hint="eastAsia"/>
        </w:rPr>
        <w:t>月加入百济，担任</w:t>
      </w:r>
      <w:r w:rsidRPr="008C3E72">
        <w:rPr>
          <w:rFonts w:hint="eastAsia"/>
        </w:rPr>
        <w:t>CMC</w:t>
      </w:r>
      <w:r w:rsidRPr="008C3E72">
        <w:rPr>
          <w:rFonts w:hint="eastAsia"/>
        </w:rPr>
        <w:t>负责人。龚博士将致力于和其他相关部门一起，进一步提高百济药物研发的效率和质量。</w:t>
      </w:r>
    </w:p>
    <w:p w14:paraId="5337B551" w14:textId="7DB55DE4" w:rsidR="008C3E72" w:rsidRDefault="008C3E72">
      <w:pPr>
        <w:rPr>
          <w:rFonts w:cstheme="minorHAnsi"/>
          <w:sz w:val="32"/>
          <w:szCs w:val="32"/>
        </w:rPr>
      </w:pPr>
    </w:p>
    <w:p w14:paraId="31E0008B" w14:textId="17B26913" w:rsidR="0031615C" w:rsidRPr="00A26EF0" w:rsidRDefault="0031615C">
      <w:pPr>
        <w:rPr>
          <w:b/>
          <w:bCs/>
          <w:sz w:val="32"/>
          <w:szCs w:val="32"/>
        </w:rPr>
      </w:pPr>
      <w:r w:rsidRPr="00425CA4">
        <w:rPr>
          <w:noProof/>
          <w:szCs w:val="24"/>
        </w:rPr>
        <w:drawing>
          <wp:inline distT="0" distB="0" distL="0" distR="0" wp14:anchorId="7FC1E2A2" wp14:editId="1C451E10">
            <wp:extent cx="899160" cy="1116857"/>
            <wp:effectExtent l="0" t="0" r="0" b="7620"/>
            <wp:docPr id="16" name="图片 10" descr="穿西装戴眼镜的男人&#10;&#10;描述已自动生成">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9DDCD50-0CA1-44DC-BBCC-1C747CEB67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穿西装戴眼镜的男人&#10;&#10;描述已自动生成">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9DDCD50-0CA1-44DC-BBCC-1C747CEB67C4}"/>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5305" r="5017"/>
                    <a:stretch/>
                  </pic:blipFill>
                  <pic:spPr bwMode="auto">
                    <a:xfrm>
                      <a:off x="0" y="0"/>
                      <a:ext cx="899160" cy="1116857"/>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sz w:val="32"/>
          <w:szCs w:val="32"/>
        </w:rPr>
        <w:t xml:space="preserve">  </w:t>
      </w:r>
      <w:r w:rsidR="00A26EF0">
        <w:rPr>
          <w:rFonts w:cstheme="minorHAnsi"/>
          <w:sz w:val="32"/>
          <w:szCs w:val="32"/>
        </w:rPr>
        <w:t xml:space="preserve"> </w:t>
      </w:r>
      <w:proofErr w:type="spellStart"/>
      <w:r w:rsidR="00A26EF0" w:rsidRPr="00A26EF0">
        <w:rPr>
          <w:b/>
          <w:bCs/>
          <w:sz w:val="32"/>
          <w:szCs w:val="32"/>
        </w:rPr>
        <w:t>Liqiang</w:t>
      </w:r>
      <w:proofErr w:type="spellEnd"/>
      <w:r w:rsidR="00A26EF0" w:rsidRPr="00A26EF0">
        <w:rPr>
          <w:b/>
          <w:bCs/>
          <w:sz w:val="32"/>
          <w:szCs w:val="32"/>
        </w:rPr>
        <w:t xml:space="preserve"> (Richard) Lu</w:t>
      </w:r>
      <w:proofErr w:type="gramStart"/>
      <w:r w:rsidR="00A26EF0" w:rsidRPr="00A26EF0">
        <w:rPr>
          <w:rFonts w:hint="eastAsia"/>
          <w:b/>
          <w:bCs/>
          <w:sz w:val="32"/>
          <w:szCs w:val="32"/>
        </w:rPr>
        <w:t>陆利强</w:t>
      </w:r>
      <w:proofErr w:type="gramEnd"/>
    </w:p>
    <w:p w14:paraId="11754DF2" w14:textId="7D2F16E1" w:rsidR="004F0889" w:rsidRPr="004F0889" w:rsidRDefault="00C2191F" w:rsidP="00246CFF">
      <w:pPr>
        <w:rPr>
          <w:szCs w:val="24"/>
        </w:rPr>
      </w:pPr>
      <w:proofErr w:type="gramStart"/>
      <w:r w:rsidRPr="00C2191F">
        <w:rPr>
          <w:rFonts w:hint="eastAsia"/>
          <w:szCs w:val="24"/>
        </w:rPr>
        <w:t>陆利强</w:t>
      </w:r>
      <w:proofErr w:type="gramEnd"/>
      <w:r>
        <w:rPr>
          <w:rFonts w:hint="eastAsia"/>
          <w:szCs w:val="24"/>
        </w:rPr>
        <w:t>是</w:t>
      </w:r>
      <w:r>
        <w:rPr>
          <w:rFonts w:hint="eastAsia"/>
          <w:szCs w:val="24"/>
        </w:rPr>
        <w:t xml:space="preserve"> </w:t>
      </w:r>
      <w:r w:rsidRPr="00425CA4">
        <w:rPr>
          <w:rFonts w:hint="eastAsia"/>
          <w:szCs w:val="24"/>
        </w:rPr>
        <w:t>百济神州（苏州）生物科技有限公司</w:t>
      </w:r>
      <w:r>
        <w:rPr>
          <w:rFonts w:hint="eastAsia"/>
          <w:szCs w:val="24"/>
        </w:rPr>
        <w:t>的</w:t>
      </w:r>
      <w:r w:rsidR="00246CFF" w:rsidRPr="00425CA4">
        <w:rPr>
          <w:rFonts w:hint="eastAsia"/>
          <w:szCs w:val="24"/>
        </w:rPr>
        <w:t>苏州生产运营负责人</w:t>
      </w:r>
      <w:r>
        <w:rPr>
          <w:rFonts w:hint="eastAsia"/>
          <w:szCs w:val="24"/>
        </w:rPr>
        <w:t>。</w:t>
      </w:r>
      <w:proofErr w:type="gramStart"/>
      <w:r w:rsidR="00074029" w:rsidRPr="00C2191F">
        <w:rPr>
          <w:rFonts w:hint="eastAsia"/>
          <w:szCs w:val="24"/>
        </w:rPr>
        <w:t>陆利强</w:t>
      </w:r>
      <w:proofErr w:type="gramEnd"/>
      <w:r w:rsidR="00074029">
        <w:rPr>
          <w:rFonts w:hint="eastAsia"/>
          <w:szCs w:val="24"/>
        </w:rPr>
        <w:t>有超过</w:t>
      </w:r>
      <w:r w:rsidR="00074029">
        <w:rPr>
          <w:rFonts w:hint="eastAsia"/>
          <w:szCs w:val="24"/>
        </w:rPr>
        <w:t>30</w:t>
      </w:r>
      <w:r w:rsidR="00074029">
        <w:rPr>
          <w:rFonts w:hint="eastAsia"/>
          <w:szCs w:val="24"/>
        </w:rPr>
        <w:t>年医疗领域工作经验。</w:t>
      </w:r>
      <w:r>
        <w:rPr>
          <w:szCs w:val="24"/>
        </w:rPr>
        <w:t xml:space="preserve"> </w:t>
      </w:r>
      <w:r w:rsidR="004F0889">
        <w:rPr>
          <w:rFonts w:hint="eastAsia"/>
          <w:szCs w:val="24"/>
        </w:rPr>
        <w:t>加入百济前曾任</w:t>
      </w:r>
      <w:r w:rsidR="004F0889">
        <w:rPr>
          <w:rFonts w:hint="eastAsia"/>
        </w:rPr>
        <w:t>葛</w:t>
      </w:r>
      <w:proofErr w:type="gramStart"/>
      <w:r w:rsidR="004F0889">
        <w:rPr>
          <w:rFonts w:hint="eastAsia"/>
        </w:rPr>
        <w:t>兰素史</w:t>
      </w:r>
      <w:proofErr w:type="gramEnd"/>
      <w:r w:rsidR="004F0889">
        <w:rPr>
          <w:rFonts w:hint="eastAsia"/>
        </w:rPr>
        <w:t>克苏州</w:t>
      </w:r>
      <w:r w:rsidR="004F0889">
        <w:rPr>
          <w:rFonts w:hint="eastAsia"/>
        </w:rPr>
        <w:t>&amp;</w:t>
      </w:r>
      <w:r w:rsidR="004F0889">
        <w:rPr>
          <w:rFonts w:hint="eastAsia"/>
        </w:rPr>
        <w:t>葛兰素史克南京（</w:t>
      </w:r>
      <w:r w:rsidR="004F0889">
        <w:rPr>
          <w:rFonts w:hint="eastAsia"/>
        </w:rPr>
        <w:t>2017</w:t>
      </w:r>
      <w:r w:rsidR="004F0889">
        <w:rPr>
          <w:rFonts w:hint="eastAsia"/>
        </w:rPr>
        <w:t>）董事总经理</w:t>
      </w:r>
      <w:r w:rsidR="004F0889">
        <w:rPr>
          <w:rFonts w:hint="eastAsia"/>
        </w:rPr>
        <w:t>&amp;</w:t>
      </w:r>
      <w:r w:rsidR="004F0889">
        <w:rPr>
          <w:rFonts w:hint="eastAsia"/>
        </w:rPr>
        <w:t>工厂总监</w:t>
      </w:r>
      <w:r w:rsidR="004F0889">
        <w:rPr>
          <w:rFonts w:hint="eastAsia"/>
        </w:rPr>
        <w:t xml:space="preserve"> </w:t>
      </w:r>
      <w:r w:rsidR="004F0889">
        <w:rPr>
          <w:rFonts w:hint="eastAsia"/>
        </w:rPr>
        <w:t>（</w:t>
      </w:r>
      <w:r w:rsidR="004F0889">
        <w:rPr>
          <w:rFonts w:hint="eastAsia"/>
        </w:rPr>
        <w:t>2012/01-2019/10</w:t>
      </w:r>
      <w:r w:rsidR="004F0889">
        <w:rPr>
          <w:rFonts w:hint="eastAsia"/>
        </w:rPr>
        <w:t>）</w:t>
      </w:r>
      <w:r w:rsidR="00FB4E85">
        <w:rPr>
          <w:rFonts w:hint="eastAsia"/>
        </w:rPr>
        <w:t>，默沙东上海总经理</w:t>
      </w:r>
      <w:r w:rsidR="00FB4E85">
        <w:rPr>
          <w:rFonts w:hint="eastAsia"/>
        </w:rPr>
        <w:t>&amp;</w:t>
      </w:r>
      <w:r w:rsidR="00FB4E85">
        <w:rPr>
          <w:rFonts w:hint="eastAsia"/>
        </w:rPr>
        <w:t>工厂总监（</w:t>
      </w:r>
      <w:r w:rsidR="00FB4E85" w:rsidRPr="00927307">
        <w:t>2009/10</w:t>
      </w:r>
      <w:r w:rsidR="00FB4E85">
        <w:t xml:space="preserve"> </w:t>
      </w:r>
      <w:r w:rsidR="00FB4E85">
        <w:rPr>
          <w:rFonts w:hint="eastAsia"/>
        </w:rPr>
        <w:t>-</w:t>
      </w:r>
      <w:r w:rsidR="00FB4E85">
        <w:t xml:space="preserve"> </w:t>
      </w:r>
      <w:r w:rsidR="00FB4E85" w:rsidRPr="00927307">
        <w:t>2012/01</w:t>
      </w:r>
      <w:r w:rsidR="00FB4E85">
        <w:rPr>
          <w:rFonts w:hint="eastAsia"/>
        </w:rPr>
        <w:t>）</w:t>
      </w:r>
      <w:r w:rsidR="00FF4DEE">
        <w:rPr>
          <w:rFonts w:hint="eastAsia"/>
        </w:rPr>
        <w:t>和默沙东上海，强生杭州，罗地亚无锡的质量负责人</w:t>
      </w:r>
      <w:r w:rsidR="00B405B9">
        <w:rPr>
          <w:rFonts w:hint="eastAsia"/>
        </w:rPr>
        <w:t>。</w:t>
      </w:r>
    </w:p>
    <w:p w14:paraId="0ED0A705" w14:textId="77777777" w:rsidR="00246CFF" w:rsidRDefault="00246CFF" w:rsidP="00246CFF"/>
    <w:p w14:paraId="578EF778" w14:textId="10FF2706" w:rsidR="0031615C" w:rsidRDefault="0031615C">
      <w:pPr>
        <w:rPr>
          <w:rFonts w:cstheme="minorHAnsi"/>
          <w:sz w:val="32"/>
          <w:szCs w:val="32"/>
        </w:rPr>
      </w:pPr>
    </w:p>
    <w:p w14:paraId="2788DAD6" w14:textId="0DF0DE93" w:rsidR="0031615C" w:rsidRDefault="00434985">
      <w:pPr>
        <w:rPr>
          <w:rFonts w:cstheme="minorHAnsi"/>
          <w:sz w:val="32"/>
          <w:szCs w:val="32"/>
        </w:rPr>
      </w:pPr>
      <w:r>
        <w:rPr>
          <w:rFonts w:cstheme="minorHAnsi"/>
          <w:noProof/>
          <w:sz w:val="32"/>
          <w:szCs w:val="32"/>
        </w:rPr>
        <w:drawing>
          <wp:inline distT="0" distB="0" distL="0" distR="0" wp14:anchorId="0CB39FDC" wp14:editId="30B88E6C">
            <wp:extent cx="1475117" cy="1693233"/>
            <wp:effectExtent l="0" t="0" r="0" b="2540"/>
            <wp:docPr id="17" name="Picture 1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wearing glasses&#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79912" cy="1698737"/>
                    </a:xfrm>
                    <a:prstGeom prst="rect">
                      <a:avLst/>
                    </a:prstGeom>
                  </pic:spPr>
                </pic:pic>
              </a:graphicData>
            </a:graphic>
          </wp:inline>
        </w:drawing>
      </w:r>
      <w:r>
        <w:rPr>
          <w:rFonts w:cstheme="minorHAnsi"/>
          <w:sz w:val="32"/>
          <w:szCs w:val="32"/>
        </w:rPr>
        <w:t xml:space="preserve">   </w:t>
      </w:r>
      <w:r w:rsidRPr="00434985">
        <w:rPr>
          <w:b/>
          <w:bCs/>
          <w:sz w:val="32"/>
          <w:szCs w:val="32"/>
        </w:rPr>
        <w:t xml:space="preserve">Lei Ling, PhD, </w:t>
      </w:r>
      <w:r w:rsidRPr="00434985">
        <w:rPr>
          <w:rFonts w:hint="eastAsia"/>
          <w:b/>
          <w:bCs/>
          <w:sz w:val="32"/>
          <w:szCs w:val="32"/>
        </w:rPr>
        <w:t>凌磊</w:t>
      </w:r>
    </w:p>
    <w:p w14:paraId="18E82F02" w14:textId="524764D2" w:rsidR="00434985" w:rsidRDefault="00434985" w:rsidP="00434985">
      <w:pPr>
        <w:rPr>
          <w:rFonts w:ascii="等线" w:eastAsia="等线" w:hAnsi="等线"/>
          <w:sz w:val="21"/>
          <w:szCs w:val="21"/>
        </w:rPr>
      </w:pPr>
      <w:r>
        <w:rPr>
          <w:rFonts w:ascii="等线" w:eastAsia="等线" w:hAnsi="等线" w:hint="eastAsia"/>
          <w:sz w:val="21"/>
          <w:szCs w:val="21"/>
        </w:rPr>
        <w:t>凌磊，清华大学化学工程与工业生物工程学士，普渡大学（Purdue University）化工博士，现任广州百济生产科学技术（MST）总监，负责临床后期以及国内外商业化产品的技术转移和商业化生产的技术</w:t>
      </w:r>
      <w:r>
        <w:rPr>
          <w:rFonts w:ascii="等线" w:eastAsia="等线" w:hAnsi="等线" w:hint="eastAsia"/>
          <w:sz w:val="21"/>
          <w:szCs w:val="21"/>
        </w:rPr>
        <w:lastRenderedPageBreak/>
        <w:t>支持。 加入百济之前先后任职于美国BMS生物药原液（DS）和制剂（DP）MS&amp;T部门，从事实验研究，生产支持，技术转移和生命周期管理等工作。</w:t>
      </w:r>
    </w:p>
    <w:p w14:paraId="17F3C048" w14:textId="77777777" w:rsidR="008B2A59" w:rsidRDefault="008B2A59" w:rsidP="00434985">
      <w:pPr>
        <w:rPr>
          <w:rFonts w:ascii="等线" w:eastAsia="等线" w:hAnsi="等线"/>
          <w:sz w:val="21"/>
          <w:szCs w:val="21"/>
        </w:rPr>
      </w:pPr>
    </w:p>
    <w:p w14:paraId="41157914" w14:textId="40A98965" w:rsidR="0031615C" w:rsidRDefault="00C514CF" w:rsidP="00182AF9">
      <w:pPr>
        <w:shd w:val="clear" w:color="auto" w:fill="FFFFFF"/>
        <w:spacing w:after="0" w:line="240" w:lineRule="auto"/>
        <w:outlineLvl w:val="0"/>
        <w:rPr>
          <w:rFonts w:ascii="Georgia" w:eastAsia="Times New Roman" w:hAnsi="Georgia" w:cs="Arial"/>
          <w:b/>
          <w:bCs/>
          <w:color w:val="000000"/>
          <w:kern w:val="36"/>
          <w:sz w:val="36"/>
          <w:szCs w:val="36"/>
        </w:rPr>
      </w:pPr>
      <w:r>
        <w:rPr>
          <w:rFonts w:ascii="Georgia" w:hAnsi="Georgia" w:cs="Arial"/>
          <w:b/>
          <w:bCs/>
          <w:noProof/>
          <w:color w:val="000000"/>
          <w:kern w:val="36"/>
          <w:sz w:val="36"/>
          <w:szCs w:val="36"/>
        </w:rPr>
        <w:drawing>
          <wp:inline distT="0" distB="0" distL="0" distR="0" wp14:anchorId="3F800401" wp14:editId="2D26781A">
            <wp:extent cx="1542929" cy="1433195"/>
            <wp:effectExtent l="0" t="0" r="635" b="0"/>
            <wp:docPr id="18" name="Picture 18"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iong Tang.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03618" cy="1489568"/>
                    </a:xfrm>
                    <a:prstGeom prst="rect">
                      <a:avLst/>
                    </a:prstGeom>
                  </pic:spPr>
                </pic:pic>
              </a:graphicData>
            </a:graphic>
          </wp:inline>
        </w:drawing>
      </w:r>
      <w:r w:rsidR="00182AF9">
        <w:rPr>
          <w:rFonts w:cstheme="minorHAnsi"/>
          <w:sz w:val="32"/>
          <w:szCs w:val="32"/>
        </w:rPr>
        <w:t xml:space="preserve">   </w:t>
      </w:r>
      <w:r w:rsidR="00182AF9" w:rsidRPr="00182AF9">
        <w:rPr>
          <w:b/>
          <w:bCs/>
          <w:sz w:val="32"/>
          <w:szCs w:val="32"/>
        </w:rPr>
        <w:t>Boxiong Tang, MD, PhD</w:t>
      </w:r>
    </w:p>
    <w:p w14:paraId="4308C68D" w14:textId="77777777" w:rsidR="00182AF9" w:rsidRPr="00182AF9" w:rsidRDefault="00182AF9" w:rsidP="00182AF9">
      <w:pPr>
        <w:shd w:val="clear" w:color="auto" w:fill="FFFFFF"/>
        <w:spacing w:after="0" w:line="240" w:lineRule="auto"/>
        <w:outlineLvl w:val="0"/>
        <w:rPr>
          <w:rFonts w:ascii="Georgia" w:eastAsia="Times New Roman" w:hAnsi="Georgia" w:cs="Arial"/>
          <w:b/>
          <w:bCs/>
          <w:color w:val="000000"/>
          <w:kern w:val="36"/>
          <w:sz w:val="36"/>
          <w:szCs w:val="36"/>
        </w:rPr>
      </w:pPr>
    </w:p>
    <w:p w14:paraId="41A99990" w14:textId="77777777" w:rsidR="00A00740" w:rsidRPr="00182AF9" w:rsidRDefault="00A00740" w:rsidP="00A00740">
      <w:pPr>
        <w:rPr>
          <w:rFonts w:ascii="等线" w:eastAsia="等线" w:hAnsi="等线"/>
          <w:sz w:val="21"/>
          <w:szCs w:val="21"/>
        </w:rPr>
      </w:pPr>
      <w:r w:rsidRPr="00182AF9">
        <w:rPr>
          <w:rFonts w:ascii="等线" w:eastAsia="等线" w:hAnsi="等线" w:hint="eastAsia"/>
          <w:sz w:val="21"/>
          <w:szCs w:val="21"/>
        </w:rPr>
        <w:t>唐伯雄博士现任百济神州（BeiGene)卫生经济学和结果研究（HEOR）执行总监。他建立了百济国际卫生经济学和结果研究团队，负责HEOR职能并实施全球卫生经济学及成果研究战略。</w:t>
      </w:r>
    </w:p>
    <w:p w14:paraId="227505ED" w14:textId="77777777" w:rsidR="00A00740" w:rsidRPr="00182AF9" w:rsidRDefault="00A00740" w:rsidP="00A00740">
      <w:pPr>
        <w:rPr>
          <w:rFonts w:ascii="等线" w:eastAsia="等线" w:hAnsi="等线"/>
          <w:sz w:val="21"/>
          <w:szCs w:val="21"/>
        </w:rPr>
      </w:pPr>
      <w:r w:rsidRPr="00182AF9">
        <w:rPr>
          <w:rFonts w:ascii="等线" w:eastAsia="等线" w:hAnsi="等线" w:hint="eastAsia"/>
          <w:sz w:val="21"/>
          <w:szCs w:val="21"/>
        </w:rPr>
        <w:t>在加入百济神州之前，他曾担任梯瓦（Teva）制药全球卫生经济学和成果研究以及增长市场的高级总监。 唐博士在任上创立了</w:t>
      </w:r>
      <w:proofErr w:type="gramStart"/>
      <w:r w:rsidRPr="00182AF9">
        <w:rPr>
          <w:rFonts w:ascii="等线" w:eastAsia="等线" w:hAnsi="等线" w:hint="eastAsia"/>
          <w:sz w:val="21"/>
          <w:szCs w:val="21"/>
        </w:rPr>
        <w:t>梯瓦成长</w:t>
      </w:r>
      <w:proofErr w:type="gramEnd"/>
      <w:r w:rsidRPr="00182AF9">
        <w:rPr>
          <w:rFonts w:ascii="等线" w:eastAsia="等线" w:hAnsi="等线" w:hint="eastAsia"/>
          <w:sz w:val="21"/>
          <w:szCs w:val="21"/>
        </w:rPr>
        <w:t>市场部市场准入及卫生经济学和结果研究团队.</w:t>
      </w:r>
    </w:p>
    <w:p w14:paraId="7E711C0D" w14:textId="77777777" w:rsidR="00A00740" w:rsidRPr="00182AF9" w:rsidRDefault="00A00740" w:rsidP="00A00740">
      <w:pPr>
        <w:rPr>
          <w:rFonts w:ascii="等线" w:eastAsia="等线" w:hAnsi="等线"/>
          <w:sz w:val="21"/>
          <w:szCs w:val="21"/>
        </w:rPr>
      </w:pPr>
      <w:r w:rsidRPr="00182AF9">
        <w:rPr>
          <w:rFonts w:ascii="等线" w:eastAsia="等线" w:hAnsi="等线" w:hint="eastAsia"/>
          <w:sz w:val="21"/>
          <w:szCs w:val="21"/>
        </w:rPr>
        <w:t>唐博士</w:t>
      </w:r>
      <w:proofErr w:type="gramStart"/>
      <w:r w:rsidRPr="00182AF9">
        <w:rPr>
          <w:rFonts w:ascii="等线" w:eastAsia="等线" w:hAnsi="等线" w:hint="eastAsia"/>
          <w:sz w:val="21"/>
          <w:szCs w:val="21"/>
        </w:rPr>
        <w:t>曾任辉瑞</w:t>
      </w:r>
      <w:proofErr w:type="gramEnd"/>
      <w:r w:rsidRPr="00182AF9">
        <w:rPr>
          <w:rFonts w:ascii="等线" w:eastAsia="等线" w:hAnsi="等线" w:hint="eastAsia"/>
          <w:sz w:val="21"/>
          <w:szCs w:val="21"/>
        </w:rPr>
        <w:t>制药公司新兴市场亚洲健康结果研究高级总监。负责制定和实施临床开发（专门从事卫生经济学评估和病人报告的成果，产品价值档案），和上市后产品（大型数据库的建立和分析）的研究策略。唐博士的专业研究包括肿瘤学，血液学和免疫学（生物制剂）的治疗领域。在辉瑞任职之前，唐博士曾在强生公司和葛兰素史克公司担任卫生经济学和临床疗效研究总监，负责卫生结果研究，生物制剂和肿瘤学研究。</w:t>
      </w:r>
    </w:p>
    <w:p w14:paraId="544E1F73" w14:textId="77777777" w:rsidR="00A00740" w:rsidRPr="00182AF9" w:rsidRDefault="00A00740" w:rsidP="00A00740">
      <w:pPr>
        <w:rPr>
          <w:rFonts w:ascii="等线" w:eastAsia="等线" w:hAnsi="等线"/>
          <w:sz w:val="21"/>
          <w:szCs w:val="21"/>
        </w:rPr>
      </w:pPr>
      <w:r w:rsidRPr="00182AF9">
        <w:rPr>
          <w:rFonts w:ascii="等线" w:eastAsia="等线" w:hAnsi="等线" w:hint="eastAsia"/>
          <w:sz w:val="21"/>
          <w:szCs w:val="21"/>
        </w:rPr>
        <w:t>唐博士同时兼任复旦大学客座教授,及浙江大学医学院客座研究员等。唐博士曾任国际药物经济学健康成果研究协会（ISPOR）亚洲分会工业委员会会长。他在医药，卫生经济学和结果研究学有超20年的经验。</w:t>
      </w:r>
    </w:p>
    <w:p w14:paraId="54195B03" w14:textId="77777777" w:rsidR="00A00740" w:rsidRPr="00182AF9" w:rsidRDefault="00A00740" w:rsidP="00A00740">
      <w:pPr>
        <w:rPr>
          <w:rFonts w:ascii="等线" w:eastAsia="等线" w:hAnsi="等线"/>
          <w:sz w:val="21"/>
          <w:szCs w:val="21"/>
        </w:rPr>
      </w:pPr>
      <w:r w:rsidRPr="00182AF9">
        <w:rPr>
          <w:rFonts w:ascii="等线" w:eastAsia="等线" w:hAnsi="等线" w:hint="eastAsia"/>
          <w:sz w:val="21"/>
          <w:szCs w:val="21"/>
        </w:rPr>
        <w:t>唐博士拥有预防医学，卫生服务研究的博士学位，以及公共卫生学硕士学位主攻卫生规划和国际健康。</w:t>
      </w:r>
    </w:p>
    <w:p w14:paraId="6BC572EE" w14:textId="77777777" w:rsidR="00A00740" w:rsidRPr="00182AF9" w:rsidRDefault="00A00740" w:rsidP="00A00740">
      <w:pPr>
        <w:rPr>
          <w:rFonts w:ascii="等线" w:eastAsia="等线" w:hAnsi="等线"/>
          <w:sz w:val="21"/>
          <w:szCs w:val="21"/>
        </w:rPr>
      </w:pPr>
      <w:r w:rsidRPr="00182AF9">
        <w:rPr>
          <w:rFonts w:ascii="等线" w:eastAsia="等线" w:hAnsi="等线" w:hint="eastAsia"/>
          <w:sz w:val="21"/>
          <w:szCs w:val="21"/>
        </w:rPr>
        <w:t>他发表了30多篇的学术论文,文章，100多篇科学文稿，文摘以及在各类重大国际科学大会上的演讲。他主攻世界各国的卫生技术评估（HTA）及HTA在世界各地的发展。此外，他曾在国际卫生经济学会（</w:t>
      </w:r>
      <w:proofErr w:type="spellStart"/>
      <w:r w:rsidRPr="00182AF9">
        <w:rPr>
          <w:rFonts w:ascii="等线" w:eastAsia="等线" w:hAnsi="等线" w:hint="eastAsia"/>
          <w:sz w:val="21"/>
          <w:szCs w:val="21"/>
        </w:rPr>
        <w:t>iHEA</w:t>
      </w:r>
      <w:proofErr w:type="spellEnd"/>
      <w:r w:rsidRPr="00182AF9">
        <w:rPr>
          <w:rFonts w:ascii="等线" w:eastAsia="等线" w:hAnsi="等线" w:hint="eastAsia"/>
          <w:sz w:val="21"/>
          <w:szCs w:val="21"/>
        </w:rPr>
        <w:t>）科学委员会，医疗决策学会（SMDM），以及美国管理服务</w:t>
      </w:r>
      <w:proofErr w:type="gramStart"/>
      <w:r w:rsidRPr="00182AF9">
        <w:rPr>
          <w:rFonts w:ascii="等线" w:eastAsia="等线" w:hAnsi="等线" w:hint="eastAsia"/>
          <w:sz w:val="21"/>
          <w:szCs w:val="21"/>
        </w:rPr>
        <w:t>杂志单任评审</w:t>
      </w:r>
      <w:proofErr w:type="gramEnd"/>
      <w:r w:rsidRPr="00182AF9">
        <w:rPr>
          <w:rFonts w:ascii="等线" w:eastAsia="等线" w:hAnsi="等线" w:hint="eastAsia"/>
          <w:sz w:val="21"/>
          <w:szCs w:val="21"/>
        </w:rPr>
        <w:t>。</w:t>
      </w:r>
    </w:p>
    <w:p w14:paraId="6AD79E60" w14:textId="77777777" w:rsidR="00995036" w:rsidRPr="00A00740" w:rsidRDefault="00995036" w:rsidP="00995036">
      <w:pPr>
        <w:shd w:val="clear" w:color="auto" w:fill="FFFFFF"/>
        <w:spacing w:after="0" w:line="240" w:lineRule="auto"/>
        <w:outlineLvl w:val="0"/>
      </w:pPr>
      <w:r w:rsidRPr="00A00740">
        <w:t xml:space="preserve">Dr. Tang has over 23 </w:t>
      </w:r>
      <w:proofErr w:type="gramStart"/>
      <w:r w:rsidRPr="00A00740">
        <w:t>years</w:t>
      </w:r>
      <w:proofErr w:type="gramEnd"/>
      <w:r w:rsidRPr="00A00740">
        <w:t xml:space="preserve"> experiences in medicine, public health, and health economics and outcomes research.</w:t>
      </w:r>
    </w:p>
    <w:p w14:paraId="6CE3BF56" w14:textId="77777777" w:rsidR="00995036" w:rsidRPr="00A00740" w:rsidRDefault="00995036" w:rsidP="00995036">
      <w:pPr>
        <w:shd w:val="clear" w:color="auto" w:fill="FFFFFF"/>
        <w:spacing w:after="0" w:line="240" w:lineRule="auto"/>
        <w:outlineLvl w:val="0"/>
      </w:pPr>
    </w:p>
    <w:p w14:paraId="7830325C" w14:textId="77777777" w:rsidR="00995036" w:rsidRPr="00A00740" w:rsidRDefault="00995036" w:rsidP="00995036">
      <w:pPr>
        <w:shd w:val="clear" w:color="auto" w:fill="FFFFFF"/>
        <w:spacing w:after="0" w:line="240" w:lineRule="auto"/>
        <w:outlineLvl w:val="0"/>
      </w:pPr>
      <w:r w:rsidRPr="00A00740">
        <w:t xml:space="preserve">Currently, he is the Executive Director, Head of Health Economics and Outcomes Research (HEOR) at </w:t>
      </w:r>
      <w:proofErr w:type="spellStart"/>
      <w:r w:rsidRPr="00A00740">
        <w:t>Beigene</w:t>
      </w:r>
      <w:proofErr w:type="spellEnd"/>
      <w:r w:rsidRPr="00A00740">
        <w:t xml:space="preserve"> ex-China Medical Affairs, responsible for developing HEOR function and implementing health outcomes research strategies globally. He established HEOR function to support the product launches and reimbursement globally.</w:t>
      </w:r>
    </w:p>
    <w:p w14:paraId="6C08F7D1" w14:textId="77777777" w:rsidR="00995036" w:rsidRPr="00A00740" w:rsidRDefault="00995036" w:rsidP="00995036">
      <w:pPr>
        <w:shd w:val="clear" w:color="auto" w:fill="FFFFFF"/>
        <w:spacing w:after="0" w:line="240" w:lineRule="auto"/>
        <w:outlineLvl w:val="0"/>
      </w:pPr>
    </w:p>
    <w:p w14:paraId="2F180BA2" w14:textId="77777777" w:rsidR="00995036" w:rsidRPr="00A00740" w:rsidRDefault="00995036" w:rsidP="00995036">
      <w:pPr>
        <w:shd w:val="clear" w:color="auto" w:fill="FFFFFF"/>
        <w:spacing w:after="0" w:line="240" w:lineRule="auto"/>
        <w:outlineLvl w:val="0"/>
      </w:pPr>
      <w:r w:rsidRPr="00A00740">
        <w:lastRenderedPageBreak/>
        <w:t xml:space="preserve">Before joining </w:t>
      </w:r>
      <w:proofErr w:type="spellStart"/>
      <w:r w:rsidRPr="00A00740">
        <w:t>Beigene</w:t>
      </w:r>
      <w:proofErr w:type="spellEnd"/>
      <w:r w:rsidRPr="00A00740">
        <w:t xml:space="preserve">, he served as a Sr. Director of Global HEOR, and Growth Markets at Teva Pharmaceutical. Dr. Tang has established the newly created Growth Markets Market Access and HEOR team within Teva. </w:t>
      </w:r>
    </w:p>
    <w:p w14:paraId="4882FF52" w14:textId="77777777" w:rsidR="00995036" w:rsidRPr="00A00740" w:rsidRDefault="00995036" w:rsidP="00995036">
      <w:pPr>
        <w:shd w:val="clear" w:color="auto" w:fill="FFFFFF"/>
        <w:spacing w:after="0" w:line="240" w:lineRule="auto"/>
        <w:outlineLvl w:val="0"/>
      </w:pPr>
    </w:p>
    <w:p w14:paraId="6489D2D7" w14:textId="77777777" w:rsidR="00995036" w:rsidRPr="00A00740" w:rsidRDefault="00995036" w:rsidP="00995036">
      <w:pPr>
        <w:shd w:val="clear" w:color="auto" w:fill="FFFFFF"/>
        <w:spacing w:after="0" w:line="240" w:lineRule="auto"/>
        <w:outlineLvl w:val="0"/>
      </w:pPr>
      <w:r w:rsidRPr="00A00740">
        <w:t xml:space="preserve">Previous, Dr. Tang was a Senior Director of Health Outcomes Research at Pfizer Emerging Markets supporting Asia region. His responsibilities includes developing and implementing research strategies in clinical development (specialized in health economics assessment and patient reported outcomes, product value dossiers), and post market products (real world and large database creation and analysis). Dr. Tang is specialized in therapeutic areas of oncology, hematology, and immunology (biologics), and women’s health. </w:t>
      </w:r>
    </w:p>
    <w:p w14:paraId="166A6B15" w14:textId="77777777" w:rsidR="00995036" w:rsidRPr="00A00740" w:rsidRDefault="00995036" w:rsidP="00995036">
      <w:pPr>
        <w:shd w:val="clear" w:color="auto" w:fill="FFFFFF"/>
        <w:spacing w:after="0" w:line="240" w:lineRule="auto"/>
        <w:outlineLvl w:val="0"/>
      </w:pPr>
    </w:p>
    <w:p w14:paraId="0B9ACA77" w14:textId="77777777" w:rsidR="00995036" w:rsidRPr="00A00740" w:rsidRDefault="00995036" w:rsidP="00995036">
      <w:pPr>
        <w:shd w:val="clear" w:color="auto" w:fill="FFFFFF"/>
        <w:spacing w:after="0" w:line="240" w:lineRule="auto"/>
        <w:outlineLvl w:val="0"/>
      </w:pPr>
      <w:r w:rsidRPr="00A00740">
        <w:t>Prior to Pfizer, Dr. Tang was the director of Health Economics and Clinical Outcomes Research in Johnson &amp; Johnson and GlaxoSmithKline, where he was responsible for health outcomes research in biologics and oncology.</w:t>
      </w:r>
    </w:p>
    <w:p w14:paraId="4C55F5CC" w14:textId="77777777" w:rsidR="00995036" w:rsidRPr="00A00740" w:rsidRDefault="00995036" w:rsidP="00995036">
      <w:pPr>
        <w:shd w:val="clear" w:color="auto" w:fill="FFFFFF"/>
        <w:spacing w:after="0" w:line="240" w:lineRule="auto"/>
        <w:outlineLvl w:val="0"/>
      </w:pPr>
    </w:p>
    <w:p w14:paraId="18C3604A" w14:textId="77777777" w:rsidR="00995036" w:rsidRPr="00A00740" w:rsidRDefault="00995036" w:rsidP="00995036">
      <w:pPr>
        <w:shd w:val="clear" w:color="auto" w:fill="FFFFFF"/>
        <w:spacing w:after="0" w:line="240" w:lineRule="auto"/>
        <w:outlineLvl w:val="0"/>
      </w:pPr>
      <w:r w:rsidRPr="00A00740">
        <w:t>He was also an adjuvant professor of China Fudan University and faculty of Zhejiang University Medical School. Meanwhile, Dr. Tang was the Chair of the HTA (Industry) Committee, Asia Consortium of the International Society of Pharmacoeconomics and Outcomes Research (ISPOR), and a member of Asia Consortium Executive Committee.</w:t>
      </w:r>
    </w:p>
    <w:p w14:paraId="1A51ADCF" w14:textId="77777777" w:rsidR="00995036" w:rsidRPr="00A00740" w:rsidRDefault="00995036" w:rsidP="00995036">
      <w:pPr>
        <w:shd w:val="clear" w:color="auto" w:fill="FFFFFF"/>
        <w:spacing w:after="0" w:line="240" w:lineRule="auto"/>
        <w:outlineLvl w:val="0"/>
      </w:pPr>
    </w:p>
    <w:p w14:paraId="4A859725" w14:textId="77777777" w:rsidR="00995036" w:rsidRPr="00A00740" w:rsidRDefault="00995036" w:rsidP="00995036">
      <w:pPr>
        <w:shd w:val="clear" w:color="auto" w:fill="FFFFFF"/>
        <w:spacing w:after="0" w:line="240" w:lineRule="auto"/>
        <w:outlineLvl w:val="0"/>
      </w:pPr>
      <w:r w:rsidRPr="00A00740">
        <w:t>Dr. Tang’s training includes a MD in Preventive Medicine, a PhD in Health Services Research, and a MPH in Health Planning and International Health.</w:t>
      </w:r>
    </w:p>
    <w:p w14:paraId="02044215" w14:textId="77777777" w:rsidR="00995036" w:rsidRPr="00A00740" w:rsidRDefault="00995036" w:rsidP="00995036">
      <w:pPr>
        <w:shd w:val="clear" w:color="auto" w:fill="FFFFFF"/>
        <w:spacing w:after="0" w:line="240" w:lineRule="auto"/>
        <w:outlineLvl w:val="0"/>
      </w:pPr>
    </w:p>
    <w:p w14:paraId="7867D8B9" w14:textId="77777777" w:rsidR="00995036" w:rsidRPr="00A00740" w:rsidRDefault="00995036" w:rsidP="00995036">
      <w:r w:rsidRPr="00A00740">
        <w:t xml:space="preserve">Dr. Tang serves as the chair of Industry Committee of International Society of Pharmacoeconomics and Outcomes Research (ISPOR) Asia Consortium. He has published more than </w:t>
      </w:r>
      <w:r w:rsidRPr="00A00740">
        <w:rPr>
          <w:rFonts w:hint="eastAsia"/>
        </w:rPr>
        <w:t>3</w:t>
      </w:r>
      <w:r w:rsidRPr="00A00740">
        <w:t>0 manuscripts in peer review journals, 100+ abstracts and numerous speeches and presentations in major scientific congresses including ISPOR. He is knowledgeable in the development of Health Technology Assessment around the world. In addition, he served at Scientific Committees of International Health Economics Association (</w:t>
      </w:r>
      <w:proofErr w:type="spellStart"/>
      <w:r w:rsidRPr="00A00740">
        <w:t>iHEA</w:t>
      </w:r>
      <w:proofErr w:type="spellEnd"/>
      <w:r w:rsidRPr="00A00740">
        <w:t>), Society for Medical Decision Making (SMDM), and a Peer Reviewer of America Journal of Managed Care.</w:t>
      </w:r>
    </w:p>
    <w:p w14:paraId="42F21AC9" w14:textId="77777777" w:rsidR="00995036" w:rsidRDefault="00995036" w:rsidP="00995036">
      <w:pPr>
        <w:rPr>
          <w:sz w:val="28"/>
          <w:szCs w:val="24"/>
        </w:rPr>
      </w:pPr>
    </w:p>
    <w:p w14:paraId="09239F0B" w14:textId="6772B6D1" w:rsidR="008E4017" w:rsidRPr="008E4017" w:rsidRDefault="00F1272D" w:rsidP="008E4017">
      <w:pPr>
        <w:spacing w:after="0" w:line="240" w:lineRule="auto"/>
        <w:outlineLvl w:val="2"/>
        <w:rPr>
          <w:b/>
          <w:bCs/>
          <w:sz w:val="32"/>
          <w:szCs w:val="32"/>
        </w:rPr>
      </w:pPr>
      <w:r>
        <w:rPr>
          <w:noProof/>
        </w:rPr>
        <w:drawing>
          <wp:inline distT="0" distB="0" distL="0" distR="0" wp14:anchorId="22A88C78" wp14:editId="3721976F">
            <wp:extent cx="1335143" cy="1333500"/>
            <wp:effectExtent l="0" t="0" r="0" b="0"/>
            <wp:docPr id="20" name="Picture 20" descr="C:\Users\ling.xue\AppData\Local\Microsoft\Windows\INetCache\Content.Word\Ling X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g.xue\AppData\Local\Microsoft\Windows\INetCache\Content.Word\Ling Xue-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8552" cy="1356880"/>
                    </a:xfrm>
                    <a:prstGeom prst="rect">
                      <a:avLst/>
                    </a:prstGeom>
                    <a:noFill/>
                    <a:ln>
                      <a:noFill/>
                    </a:ln>
                  </pic:spPr>
                </pic:pic>
              </a:graphicData>
            </a:graphic>
          </wp:inline>
        </w:drawing>
      </w:r>
      <w:r w:rsidR="008E4017">
        <w:rPr>
          <w:rFonts w:cstheme="minorHAnsi"/>
          <w:sz w:val="32"/>
          <w:szCs w:val="32"/>
        </w:rPr>
        <w:t xml:space="preserve">  </w:t>
      </w:r>
      <w:r w:rsidR="008E4017" w:rsidRPr="008E4017">
        <w:rPr>
          <w:rFonts w:hint="eastAsia"/>
          <w:b/>
          <w:bCs/>
          <w:sz w:val="32"/>
          <w:szCs w:val="32"/>
        </w:rPr>
        <w:t>Ling</w:t>
      </w:r>
      <w:r w:rsidR="008E4017" w:rsidRPr="008E4017">
        <w:rPr>
          <w:b/>
          <w:bCs/>
          <w:sz w:val="32"/>
          <w:szCs w:val="32"/>
        </w:rPr>
        <w:t xml:space="preserve"> </w:t>
      </w:r>
      <w:r w:rsidR="008E4017" w:rsidRPr="008E4017">
        <w:rPr>
          <w:rFonts w:hint="eastAsia"/>
          <w:b/>
          <w:bCs/>
          <w:sz w:val="32"/>
          <w:szCs w:val="32"/>
        </w:rPr>
        <w:t>Xue</w:t>
      </w:r>
      <w:r w:rsidR="008E4017" w:rsidRPr="008E4017">
        <w:rPr>
          <w:b/>
          <w:bCs/>
          <w:sz w:val="32"/>
          <w:szCs w:val="32"/>
        </w:rPr>
        <w:t>, Ph.D.</w:t>
      </w:r>
      <w:r w:rsidR="008E4017">
        <w:rPr>
          <w:b/>
          <w:bCs/>
          <w:sz w:val="32"/>
          <w:szCs w:val="32"/>
        </w:rPr>
        <w:t>,</w:t>
      </w:r>
      <w:r w:rsidR="008E4017" w:rsidRPr="008E4017">
        <w:rPr>
          <w:b/>
          <w:bCs/>
          <w:sz w:val="32"/>
          <w:szCs w:val="32"/>
        </w:rPr>
        <w:t xml:space="preserve"> </w:t>
      </w:r>
      <w:r w:rsidR="008E4017" w:rsidRPr="008E4017">
        <w:rPr>
          <w:rFonts w:hint="eastAsia"/>
          <w:b/>
          <w:bCs/>
          <w:sz w:val="32"/>
          <w:szCs w:val="32"/>
        </w:rPr>
        <w:t>薛玲</w:t>
      </w:r>
      <w:r w:rsidR="008E4017" w:rsidRPr="008E4017">
        <w:rPr>
          <w:rFonts w:hint="eastAsia"/>
          <w:b/>
          <w:bCs/>
          <w:sz w:val="32"/>
          <w:szCs w:val="32"/>
        </w:rPr>
        <w:t xml:space="preserve"> </w:t>
      </w:r>
      <w:r w:rsidR="008E4017" w:rsidRPr="008E4017">
        <w:rPr>
          <w:rFonts w:hint="eastAsia"/>
          <w:b/>
          <w:bCs/>
          <w:sz w:val="32"/>
          <w:szCs w:val="32"/>
        </w:rPr>
        <w:t>博士</w:t>
      </w:r>
    </w:p>
    <w:p w14:paraId="3699247D" w14:textId="77777777" w:rsidR="008E4017" w:rsidRDefault="008E4017" w:rsidP="008E4017">
      <w:pPr>
        <w:spacing w:after="0" w:line="240" w:lineRule="auto"/>
        <w:outlineLvl w:val="2"/>
        <w:rPr>
          <w:rFonts w:ascii="Times New Roman" w:hAnsi="Times New Roman" w:cs="Times New Roman"/>
          <w:b/>
        </w:rPr>
      </w:pPr>
      <w:r>
        <w:rPr>
          <w:rFonts w:ascii="Times New Roman" w:hAnsi="Times New Roman" w:cs="Times New Roman" w:hint="eastAsia"/>
          <w:b/>
        </w:rPr>
        <w:t>百济神州项目综合管理亚太负责人</w:t>
      </w:r>
    </w:p>
    <w:p w14:paraId="2C19B1CB" w14:textId="77777777" w:rsidR="008E4017" w:rsidRPr="003053A0" w:rsidRDefault="008E4017" w:rsidP="008E4017">
      <w:pPr>
        <w:spacing w:after="0" w:line="240" w:lineRule="auto"/>
        <w:outlineLvl w:val="2"/>
        <w:rPr>
          <w:rFonts w:ascii="Times New Roman" w:eastAsia="Times New Roman" w:hAnsi="Times New Roman" w:cs="Times New Roman"/>
          <w:b/>
        </w:rPr>
      </w:pPr>
    </w:p>
    <w:p w14:paraId="70C67F2D" w14:textId="77777777" w:rsidR="008E4017" w:rsidRPr="008E4017" w:rsidRDefault="008E4017" w:rsidP="008E4017">
      <w:pPr>
        <w:numPr>
          <w:ilvl w:val="0"/>
          <w:numId w:val="6"/>
        </w:numPr>
        <w:spacing w:after="0" w:line="240" w:lineRule="auto"/>
        <w:rPr>
          <w:rFonts w:ascii="等线" w:eastAsia="等线" w:hAnsi="等线"/>
          <w:sz w:val="21"/>
          <w:szCs w:val="21"/>
        </w:rPr>
      </w:pPr>
      <w:r w:rsidRPr="008E4017">
        <w:rPr>
          <w:rFonts w:ascii="等线" w:eastAsia="等线" w:hAnsi="等线" w:hint="eastAsia"/>
          <w:sz w:val="21"/>
          <w:szCs w:val="21"/>
        </w:rPr>
        <w:t>具有15年以上新药开发和研究的经验，涵盖临床前，转化医学以及临床研究多个领域。</w:t>
      </w:r>
    </w:p>
    <w:p w14:paraId="0A09D7AA" w14:textId="77777777" w:rsidR="008E4017" w:rsidRPr="008E4017" w:rsidRDefault="008E4017" w:rsidP="008E4017">
      <w:pPr>
        <w:numPr>
          <w:ilvl w:val="0"/>
          <w:numId w:val="6"/>
        </w:numPr>
        <w:spacing w:after="0" w:line="240" w:lineRule="auto"/>
        <w:rPr>
          <w:rFonts w:ascii="等线" w:eastAsia="等线" w:hAnsi="等线"/>
          <w:sz w:val="21"/>
          <w:szCs w:val="21"/>
        </w:rPr>
      </w:pPr>
      <w:r w:rsidRPr="008E4017">
        <w:rPr>
          <w:rFonts w:ascii="等线" w:eastAsia="等线" w:hAnsi="等线" w:hint="eastAsia"/>
          <w:sz w:val="21"/>
          <w:szCs w:val="21"/>
        </w:rPr>
        <w:t>加州大学伯克利分校获得博士学位，曾就职于加州大学癌症研究中心，</w:t>
      </w:r>
      <w:proofErr w:type="spellStart"/>
      <w:r w:rsidRPr="008E4017">
        <w:rPr>
          <w:rFonts w:ascii="等线" w:eastAsia="等线" w:hAnsi="等线" w:hint="eastAsia"/>
          <w:sz w:val="21"/>
          <w:szCs w:val="21"/>
        </w:rPr>
        <w:t>BioGene</w:t>
      </w:r>
      <w:r w:rsidRPr="008E4017">
        <w:rPr>
          <w:rFonts w:ascii="等线" w:eastAsia="等线" w:hAnsi="等线"/>
          <w:sz w:val="21"/>
          <w:szCs w:val="21"/>
        </w:rPr>
        <w:t>x</w:t>
      </w:r>
      <w:proofErr w:type="spellEnd"/>
      <w:r w:rsidRPr="008E4017">
        <w:rPr>
          <w:rFonts w:ascii="等线" w:eastAsia="等线" w:hAnsi="等线"/>
          <w:sz w:val="21"/>
          <w:szCs w:val="21"/>
        </w:rPr>
        <w:t xml:space="preserve">, </w:t>
      </w:r>
      <w:proofErr w:type="spellStart"/>
      <w:r w:rsidRPr="008E4017">
        <w:rPr>
          <w:rFonts w:ascii="等线" w:eastAsia="等线" w:hAnsi="等线"/>
          <w:sz w:val="21"/>
          <w:szCs w:val="21"/>
        </w:rPr>
        <w:t>Pharmacyclics</w:t>
      </w:r>
      <w:proofErr w:type="spellEnd"/>
      <w:r w:rsidRPr="008E4017">
        <w:rPr>
          <w:rFonts w:ascii="等线" w:eastAsia="等线" w:hAnsi="等线"/>
          <w:sz w:val="21"/>
          <w:szCs w:val="21"/>
        </w:rPr>
        <w:t xml:space="preserve">, </w:t>
      </w:r>
      <w:r w:rsidRPr="008E4017">
        <w:rPr>
          <w:rFonts w:ascii="等线" w:eastAsia="等线" w:hAnsi="等线" w:hint="eastAsia"/>
          <w:sz w:val="21"/>
          <w:szCs w:val="21"/>
        </w:rPr>
        <w:t>参与第一代BTK抑制剂依</w:t>
      </w:r>
      <w:proofErr w:type="gramStart"/>
      <w:r w:rsidRPr="008E4017">
        <w:rPr>
          <w:rFonts w:ascii="等线" w:eastAsia="等线" w:hAnsi="等线" w:hint="eastAsia"/>
          <w:sz w:val="21"/>
          <w:szCs w:val="21"/>
        </w:rPr>
        <w:t>鲁替尼</w:t>
      </w:r>
      <w:proofErr w:type="gramEnd"/>
      <w:r w:rsidRPr="008E4017">
        <w:rPr>
          <w:rFonts w:ascii="等线" w:eastAsia="等线" w:hAnsi="等线" w:hint="eastAsia"/>
          <w:sz w:val="21"/>
          <w:szCs w:val="21"/>
        </w:rPr>
        <w:t>的研发和上市。</w:t>
      </w:r>
    </w:p>
    <w:p w14:paraId="36A3410B" w14:textId="77777777" w:rsidR="008E4017" w:rsidRPr="008E4017" w:rsidRDefault="008E4017" w:rsidP="008E4017">
      <w:pPr>
        <w:numPr>
          <w:ilvl w:val="0"/>
          <w:numId w:val="6"/>
        </w:numPr>
        <w:spacing w:after="0" w:line="240" w:lineRule="auto"/>
        <w:rPr>
          <w:rFonts w:ascii="等线" w:eastAsia="等线" w:hAnsi="等线"/>
          <w:sz w:val="21"/>
          <w:szCs w:val="21"/>
        </w:rPr>
      </w:pPr>
      <w:r w:rsidRPr="008E4017">
        <w:rPr>
          <w:rFonts w:ascii="等线" w:eastAsia="等线" w:hAnsi="等线" w:hint="eastAsia"/>
          <w:sz w:val="21"/>
          <w:szCs w:val="21"/>
        </w:rPr>
        <w:lastRenderedPageBreak/>
        <w:t>2015年加入百济，直接参与泽</w:t>
      </w:r>
      <w:proofErr w:type="gramStart"/>
      <w:r w:rsidRPr="008E4017">
        <w:rPr>
          <w:rFonts w:ascii="等线" w:eastAsia="等线" w:hAnsi="等线" w:hint="eastAsia"/>
          <w:sz w:val="21"/>
          <w:szCs w:val="21"/>
        </w:rPr>
        <w:t>布替尼</w:t>
      </w:r>
      <w:proofErr w:type="gramEnd"/>
      <w:r w:rsidRPr="008E4017">
        <w:rPr>
          <w:rFonts w:ascii="等线" w:eastAsia="等线" w:hAnsi="等线" w:hint="eastAsia"/>
          <w:sz w:val="21"/>
          <w:szCs w:val="21"/>
        </w:rPr>
        <w:t>和雷利珠单抗的研发和上市，目前从事</w:t>
      </w:r>
      <w:proofErr w:type="gramStart"/>
      <w:r w:rsidRPr="008E4017">
        <w:rPr>
          <w:rFonts w:ascii="等线" w:eastAsia="等线" w:hAnsi="等线" w:hint="eastAsia"/>
          <w:sz w:val="21"/>
          <w:szCs w:val="21"/>
        </w:rPr>
        <w:t>临床项目</w:t>
      </w:r>
      <w:proofErr w:type="gramEnd"/>
      <w:r w:rsidRPr="008E4017">
        <w:rPr>
          <w:rFonts w:ascii="等线" w:eastAsia="等线" w:hAnsi="等线" w:hint="eastAsia"/>
          <w:sz w:val="21"/>
          <w:szCs w:val="21"/>
        </w:rPr>
        <w:t>的综合管理</w:t>
      </w:r>
    </w:p>
    <w:p w14:paraId="300303E3" w14:textId="77777777" w:rsidR="008E4017" w:rsidRPr="008E4017" w:rsidRDefault="008E4017" w:rsidP="008E4017">
      <w:pPr>
        <w:numPr>
          <w:ilvl w:val="0"/>
          <w:numId w:val="6"/>
        </w:numPr>
        <w:spacing w:after="0" w:line="240" w:lineRule="auto"/>
        <w:rPr>
          <w:rFonts w:ascii="等线" w:eastAsia="等线" w:hAnsi="等线"/>
          <w:sz w:val="21"/>
          <w:szCs w:val="21"/>
        </w:rPr>
      </w:pPr>
      <w:r w:rsidRPr="008E4017">
        <w:rPr>
          <w:rFonts w:ascii="等线" w:eastAsia="等线" w:hAnsi="等线" w:hint="eastAsia"/>
          <w:sz w:val="21"/>
          <w:szCs w:val="21"/>
        </w:rPr>
        <w:t>2016年入选中国青年千人计划,</w:t>
      </w:r>
      <w:r w:rsidRPr="008E4017">
        <w:rPr>
          <w:rFonts w:ascii="等线" w:eastAsia="等线" w:hAnsi="等线"/>
          <w:sz w:val="21"/>
          <w:szCs w:val="21"/>
        </w:rPr>
        <w:t xml:space="preserve"> 2017</w:t>
      </w:r>
      <w:r w:rsidRPr="008E4017">
        <w:rPr>
          <w:rFonts w:ascii="等线" w:eastAsia="等线" w:hAnsi="等线" w:hint="eastAsia"/>
          <w:sz w:val="21"/>
          <w:szCs w:val="21"/>
        </w:rPr>
        <w:t>年入选北京海聚人才计划,</w:t>
      </w:r>
      <w:r w:rsidRPr="008E4017">
        <w:rPr>
          <w:rFonts w:ascii="等线" w:eastAsia="等线" w:hAnsi="等线"/>
          <w:sz w:val="21"/>
          <w:szCs w:val="21"/>
        </w:rPr>
        <w:t xml:space="preserve"> 2018</w:t>
      </w:r>
      <w:r w:rsidRPr="008E4017">
        <w:rPr>
          <w:rFonts w:ascii="等线" w:eastAsia="等线" w:hAnsi="等线" w:hint="eastAsia"/>
          <w:sz w:val="21"/>
          <w:szCs w:val="21"/>
        </w:rPr>
        <w:t>年入选中关村高端领军人才。</w:t>
      </w:r>
    </w:p>
    <w:p w14:paraId="7EB8DA7A" w14:textId="77777777" w:rsidR="008E4017" w:rsidRDefault="008E4017" w:rsidP="008E4017">
      <w:pPr>
        <w:spacing w:after="0" w:line="240" w:lineRule="auto"/>
        <w:outlineLvl w:val="2"/>
        <w:rPr>
          <w:rFonts w:ascii="Times New Roman" w:hAnsi="Times New Roman" w:cs="Times New Roman"/>
          <w:b/>
        </w:rPr>
      </w:pPr>
    </w:p>
    <w:p w14:paraId="36E1A842" w14:textId="77777777" w:rsidR="008E4017" w:rsidRPr="008E4017" w:rsidRDefault="008E4017" w:rsidP="008E4017">
      <w:pPr>
        <w:spacing w:after="0" w:line="240" w:lineRule="auto"/>
        <w:outlineLvl w:val="2"/>
        <w:rPr>
          <w:rFonts w:ascii="Arial" w:hAnsi="Arial" w:cs="Arial"/>
          <w:b/>
        </w:rPr>
      </w:pPr>
      <w:r w:rsidRPr="008E4017">
        <w:rPr>
          <w:rFonts w:ascii="Arial" w:hAnsi="Arial" w:cs="Arial"/>
          <w:b/>
        </w:rPr>
        <w:t>Head of Portfolio and Program Management, APAC</w:t>
      </w:r>
    </w:p>
    <w:p w14:paraId="0A00CD89" w14:textId="77777777" w:rsidR="008E4017" w:rsidRPr="00195139" w:rsidRDefault="008E4017" w:rsidP="008E4017">
      <w:pPr>
        <w:spacing w:after="0" w:line="240" w:lineRule="auto"/>
        <w:outlineLvl w:val="2"/>
        <w:rPr>
          <w:rFonts w:ascii="Times New Roman" w:hAnsi="Times New Roman" w:cs="Times New Roman"/>
          <w:b/>
        </w:rPr>
      </w:pPr>
    </w:p>
    <w:p w14:paraId="5BD9C747" w14:textId="77777777" w:rsidR="008E4017" w:rsidRPr="008E4017" w:rsidRDefault="008E4017" w:rsidP="008E4017">
      <w:pPr>
        <w:numPr>
          <w:ilvl w:val="0"/>
          <w:numId w:val="6"/>
        </w:numPr>
        <w:spacing w:after="0" w:line="240" w:lineRule="auto"/>
      </w:pPr>
      <w:r w:rsidRPr="008E4017">
        <w:t>Have more than 1</w:t>
      </w:r>
      <w:r w:rsidRPr="008E4017">
        <w:rPr>
          <w:rFonts w:hint="eastAsia"/>
        </w:rPr>
        <w:t>5</w:t>
      </w:r>
      <w:r w:rsidRPr="008E4017">
        <w:t xml:space="preserve"> years of experience on drug discovery and development, including pre-clinical, translational and clinical studies.</w:t>
      </w:r>
    </w:p>
    <w:p w14:paraId="4CBEC5B6" w14:textId="77777777" w:rsidR="008E4017" w:rsidRPr="008E4017" w:rsidRDefault="008E4017" w:rsidP="008E4017">
      <w:pPr>
        <w:numPr>
          <w:ilvl w:val="0"/>
          <w:numId w:val="6"/>
        </w:numPr>
        <w:spacing w:after="0" w:line="240" w:lineRule="auto"/>
      </w:pPr>
      <w:r w:rsidRPr="008E4017">
        <w:t>Obtained d</w:t>
      </w:r>
      <w:r w:rsidRPr="008E4017">
        <w:rPr>
          <w:rFonts w:hint="eastAsia"/>
        </w:rPr>
        <w:t xml:space="preserve">octor degree </w:t>
      </w:r>
      <w:r w:rsidRPr="008E4017">
        <w:t>of</w:t>
      </w:r>
      <w:r w:rsidRPr="008E4017">
        <w:rPr>
          <w:rFonts w:hint="eastAsia"/>
        </w:rPr>
        <w:t xml:space="preserve"> </w:t>
      </w:r>
      <w:r w:rsidRPr="008E4017">
        <w:t xml:space="preserve">University of California at Berkeley; worked at Cancer Research Laboratory at UC-Berkeley, </w:t>
      </w:r>
      <w:proofErr w:type="spellStart"/>
      <w:r w:rsidRPr="008E4017">
        <w:t>BioGenex</w:t>
      </w:r>
      <w:proofErr w:type="spellEnd"/>
      <w:r w:rsidRPr="008E4017">
        <w:t xml:space="preserve">, </w:t>
      </w:r>
      <w:proofErr w:type="spellStart"/>
      <w:proofErr w:type="gramStart"/>
      <w:r w:rsidRPr="008E4017">
        <w:t>Pharmacyclics</w:t>
      </w:r>
      <w:proofErr w:type="spellEnd"/>
      <w:proofErr w:type="gramEnd"/>
      <w:r w:rsidRPr="008E4017">
        <w:t>; and involved in the drug development and approval of first-generation BTK inhibitor (</w:t>
      </w:r>
      <w:proofErr w:type="spellStart"/>
      <w:r w:rsidRPr="008E4017">
        <w:t>imbruvica</w:t>
      </w:r>
      <w:proofErr w:type="spellEnd"/>
      <w:r w:rsidRPr="008E4017">
        <w:t>).</w:t>
      </w:r>
    </w:p>
    <w:p w14:paraId="4DB3A591" w14:textId="77777777" w:rsidR="008E4017" w:rsidRPr="008E4017" w:rsidRDefault="008E4017" w:rsidP="008E4017">
      <w:pPr>
        <w:numPr>
          <w:ilvl w:val="0"/>
          <w:numId w:val="6"/>
        </w:numPr>
        <w:spacing w:after="0" w:line="240" w:lineRule="auto"/>
      </w:pPr>
      <w:r w:rsidRPr="008E4017">
        <w:t xml:space="preserve">Joined </w:t>
      </w:r>
      <w:proofErr w:type="spellStart"/>
      <w:r w:rsidRPr="008E4017">
        <w:t>Beigene</w:t>
      </w:r>
      <w:proofErr w:type="spellEnd"/>
      <w:r w:rsidRPr="008E4017">
        <w:t xml:space="preserve"> in 2015, contributed to the development and commercialization of Zanubrutinib and Tislelizumab, and focusing on portfolio and program management now.</w:t>
      </w:r>
    </w:p>
    <w:p w14:paraId="7FE38C54" w14:textId="77777777" w:rsidR="008E4017" w:rsidRPr="008E4017" w:rsidRDefault="008E4017" w:rsidP="008E4017">
      <w:pPr>
        <w:numPr>
          <w:ilvl w:val="0"/>
          <w:numId w:val="6"/>
        </w:numPr>
        <w:spacing w:after="0" w:line="240" w:lineRule="auto"/>
      </w:pPr>
      <w:r w:rsidRPr="008E4017">
        <w:t xml:space="preserve">Selected for </w:t>
      </w:r>
      <w:r w:rsidRPr="008E4017">
        <w:rPr>
          <w:rFonts w:hint="eastAsia"/>
        </w:rPr>
        <w:t>China</w:t>
      </w:r>
      <w:r w:rsidRPr="008E4017">
        <w:t xml:space="preserve"> Young Thousand Plan 2016</w:t>
      </w:r>
      <w:r w:rsidRPr="008E4017">
        <w:rPr>
          <w:rFonts w:hint="eastAsia"/>
        </w:rPr>
        <w:t>,</w:t>
      </w:r>
      <w:r w:rsidRPr="008E4017">
        <w:t xml:space="preserve"> </w:t>
      </w:r>
      <w:r w:rsidRPr="008E4017">
        <w:rPr>
          <w:rFonts w:hint="eastAsia"/>
        </w:rPr>
        <w:t>Beijing</w:t>
      </w:r>
      <w:r w:rsidRPr="008E4017">
        <w:t xml:space="preserve"> </w:t>
      </w:r>
      <w:r w:rsidRPr="008E4017">
        <w:rPr>
          <w:rFonts w:hint="eastAsia"/>
        </w:rPr>
        <w:t>oversea high-level</w:t>
      </w:r>
      <w:r w:rsidRPr="008E4017">
        <w:t xml:space="preserve"> </w:t>
      </w:r>
      <w:r w:rsidRPr="008E4017">
        <w:rPr>
          <w:rFonts w:hint="eastAsia"/>
        </w:rPr>
        <w:t>talent</w:t>
      </w:r>
      <w:r w:rsidRPr="008E4017">
        <w:t xml:space="preserve"> </w:t>
      </w:r>
      <w:r w:rsidRPr="008E4017">
        <w:rPr>
          <w:rFonts w:hint="eastAsia"/>
        </w:rPr>
        <w:t>program</w:t>
      </w:r>
      <w:r w:rsidRPr="008E4017">
        <w:t xml:space="preserve"> 2017, and </w:t>
      </w:r>
      <w:proofErr w:type="spellStart"/>
      <w:r w:rsidRPr="008E4017">
        <w:t>Zhongguancun</w:t>
      </w:r>
      <w:proofErr w:type="spellEnd"/>
      <w:r w:rsidRPr="008E4017">
        <w:t xml:space="preserve"> leading talent 2018.</w:t>
      </w:r>
    </w:p>
    <w:p w14:paraId="3BD2167E" w14:textId="77777777" w:rsidR="00F1272D" w:rsidRDefault="00F1272D">
      <w:pPr>
        <w:rPr>
          <w:rFonts w:cstheme="minorHAnsi"/>
          <w:sz w:val="32"/>
          <w:szCs w:val="32"/>
        </w:rPr>
      </w:pPr>
    </w:p>
    <w:p w14:paraId="60F5E9E9" w14:textId="7C86A447" w:rsidR="00905A78" w:rsidRDefault="00F52C01">
      <w:pPr>
        <w:rPr>
          <w:rFonts w:cstheme="minorHAnsi"/>
          <w:sz w:val="32"/>
          <w:szCs w:val="32"/>
        </w:rPr>
      </w:pPr>
      <w:r>
        <w:rPr>
          <w:noProof/>
        </w:rPr>
        <w:drawing>
          <wp:inline distT="0" distB="0" distL="0" distR="0" wp14:anchorId="6AE341D9" wp14:editId="417E0DFB">
            <wp:extent cx="1293962" cy="1293962"/>
            <wp:effectExtent l="0" t="0" r="1905" b="1905"/>
            <wp:docPr id="19" name="Picture 19"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smiling for the camera&#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2616" cy="1302616"/>
                    </a:xfrm>
                    <a:prstGeom prst="rect">
                      <a:avLst/>
                    </a:prstGeom>
                    <a:noFill/>
                    <a:ln>
                      <a:noFill/>
                    </a:ln>
                  </pic:spPr>
                </pic:pic>
              </a:graphicData>
            </a:graphic>
          </wp:inline>
        </w:drawing>
      </w:r>
      <w:r>
        <w:rPr>
          <w:rFonts w:cstheme="minorHAnsi"/>
          <w:sz w:val="32"/>
          <w:szCs w:val="32"/>
        </w:rPr>
        <w:t xml:space="preserve">   </w:t>
      </w:r>
      <w:proofErr w:type="spellStart"/>
      <w:r w:rsidR="00905A78" w:rsidRPr="00F52C01">
        <w:rPr>
          <w:rFonts w:hint="eastAsia"/>
          <w:b/>
          <w:bCs/>
          <w:sz w:val="32"/>
          <w:szCs w:val="32"/>
        </w:rPr>
        <w:t>Shanmei</w:t>
      </w:r>
      <w:proofErr w:type="spellEnd"/>
      <w:r w:rsidR="00905A78" w:rsidRPr="00F52C01">
        <w:rPr>
          <w:b/>
          <w:bCs/>
          <w:sz w:val="32"/>
          <w:szCs w:val="32"/>
        </w:rPr>
        <w:t xml:space="preserve"> </w:t>
      </w:r>
      <w:r w:rsidR="00905A78" w:rsidRPr="00F52C01">
        <w:rPr>
          <w:rFonts w:hint="eastAsia"/>
          <w:b/>
          <w:bCs/>
          <w:sz w:val="32"/>
          <w:szCs w:val="32"/>
        </w:rPr>
        <w:t>Liao</w:t>
      </w:r>
      <w:r w:rsidR="00081BED">
        <w:rPr>
          <w:b/>
          <w:bCs/>
          <w:sz w:val="32"/>
          <w:szCs w:val="32"/>
        </w:rPr>
        <w:t>, PhD</w:t>
      </w:r>
      <w:r w:rsidR="00905A78">
        <w:rPr>
          <w:rFonts w:cstheme="minorHAnsi"/>
          <w:sz w:val="32"/>
          <w:szCs w:val="32"/>
        </w:rPr>
        <w:t xml:space="preserve"> </w:t>
      </w:r>
    </w:p>
    <w:p w14:paraId="201D3B8B" w14:textId="77777777" w:rsidR="00905A78" w:rsidRPr="006127FF" w:rsidRDefault="00905A78" w:rsidP="00905A78">
      <w:pPr>
        <w:rPr>
          <w:rFonts w:ascii="等线" w:eastAsia="等线" w:hAnsi="等线"/>
          <w:sz w:val="21"/>
          <w:szCs w:val="21"/>
        </w:rPr>
      </w:pPr>
      <w:r w:rsidRPr="006127FF">
        <w:rPr>
          <w:rFonts w:ascii="等线" w:eastAsia="等线" w:hAnsi="等线" w:hint="eastAsia"/>
          <w:sz w:val="21"/>
          <w:szCs w:val="21"/>
        </w:rPr>
        <w:t>廖珊妹拥有约</w:t>
      </w:r>
      <w:r w:rsidRPr="006127FF">
        <w:rPr>
          <w:rFonts w:ascii="等线" w:eastAsia="等线" w:hAnsi="等线"/>
          <w:sz w:val="21"/>
          <w:szCs w:val="21"/>
        </w:rPr>
        <w:t>14</w:t>
      </w:r>
      <w:r w:rsidRPr="006127FF">
        <w:rPr>
          <w:rFonts w:ascii="等线" w:eastAsia="等线" w:hAnsi="等线" w:hint="eastAsia"/>
          <w:sz w:val="21"/>
          <w:szCs w:val="21"/>
        </w:rPr>
        <w:t>年药厂生物统计经验。任职于</w:t>
      </w:r>
      <w:r w:rsidRPr="006127FF">
        <w:rPr>
          <w:rFonts w:ascii="等线" w:eastAsia="等线" w:hAnsi="等线"/>
          <w:sz w:val="21"/>
          <w:szCs w:val="21"/>
        </w:rPr>
        <w:t>BMS</w:t>
      </w:r>
      <w:r w:rsidRPr="006127FF">
        <w:rPr>
          <w:rFonts w:ascii="等线" w:eastAsia="等线" w:hAnsi="等线" w:hint="eastAsia"/>
          <w:sz w:val="21"/>
          <w:szCs w:val="21"/>
        </w:rPr>
        <w:t>美国和</w:t>
      </w:r>
      <w:proofErr w:type="gramStart"/>
      <w:r w:rsidRPr="006127FF">
        <w:rPr>
          <w:rFonts w:ascii="等线" w:eastAsia="等线" w:hAnsi="等线" w:hint="eastAsia"/>
          <w:sz w:val="21"/>
          <w:szCs w:val="21"/>
        </w:rPr>
        <w:t>辉瑞</w:t>
      </w:r>
      <w:proofErr w:type="gramEnd"/>
      <w:r w:rsidRPr="006127FF">
        <w:rPr>
          <w:rFonts w:ascii="等线" w:eastAsia="等线" w:hAnsi="等线" w:hint="eastAsia"/>
          <w:sz w:val="21"/>
          <w:szCs w:val="21"/>
        </w:rPr>
        <w:t>中国，现为百济神州上市后统计负责人。曾参与</w:t>
      </w:r>
      <w:r w:rsidRPr="006127FF">
        <w:rPr>
          <w:rFonts w:ascii="等线" w:eastAsia="等线" w:hAnsi="等线"/>
          <w:sz w:val="21"/>
          <w:szCs w:val="21"/>
        </w:rPr>
        <w:t>/</w:t>
      </w:r>
      <w:r w:rsidRPr="006127FF">
        <w:rPr>
          <w:rFonts w:ascii="等线" w:eastAsia="等线" w:hAnsi="等线" w:hint="eastAsia"/>
          <w:sz w:val="21"/>
          <w:szCs w:val="21"/>
        </w:rPr>
        <w:t>领导多项新药</w:t>
      </w:r>
      <w:r w:rsidRPr="006127FF">
        <w:rPr>
          <w:rFonts w:ascii="等线" w:eastAsia="等线" w:hAnsi="等线"/>
          <w:sz w:val="21"/>
          <w:szCs w:val="21"/>
        </w:rPr>
        <w:t>/</w:t>
      </w:r>
      <w:r w:rsidRPr="006127FF">
        <w:rPr>
          <w:rFonts w:ascii="等线" w:eastAsia="等线" w:hAnsi="等线" w:hint="eastAsia"/>
          <w:sz w:val="21"/>
          <w:szCs w:val="21"/>
        </w:rPr>
        <w:t>生物类似物研发及</w:t>
      </w:r>
      <w:r w:rsidRPr="006127FF">
        <w:rPr>
          <w:rFonts w:ascii="等线" w:eastAsia="等线" w:hAnsi="等线"/>
          <w:sz w:val="21"/>
          <w:szCs w:val="21"/>
        </w:rPr>
        <w:t>6</w:t>
      </w:r>
      <w:r w:rsidRPr="006127FF">
        <w:rPr>
          <w:rFonts w:ascii="等线" w:eastAsia="等线" w:hAnsi="等线" w:hint="eastAsia"/>
          <w:sz w:val="21"/>
          <w:szCs w:val="21"/>
        </w:rPr>
        <w:t>项中</w:t>
      </w:r>
      <w:r w:rsidRPr="006127FF">
        <w:rPr>
          <w:rFonts w:ascii="等线" w:eastAsia="等线" w:hAnsi="等线"/>
          <w:sz w:val="21"/>
          <w:szCs w:val="21"/>
        </w:rPr>
        <w:t>/</w:t>
      </w:r>
      <w:proofErr w:type="gramStart"/>
      <w:r w:rsidRPr="006127FF">
        <w:rPr>
          <w:rFonts w:ascii="等线" w:eastAsia="等线" w:hAnsi="等线" w:hint="eastAsia"/>
          <w:sz w:val="21"/>
          <w:szCs w:val="21"/>
        </w:rPr>
        <w:t>美注册</w:t>
      </w:r>
      <w:proofErr w:type="gramEnd"/>
      <w:r w:rsidRPr="006127FF">
        <w:rPr>
          <w:rFonts w:ascii="等线" w:eastAsia="等线" w:hAnsi="等线" w:hint="eastAsia"/>
          <w:sz w:val="21"/>
          <w:szCs w:val="21"/>
        </w:rPr>
        <w:t>申报，负责过几十项一期至四期临床研究。疾病领域涉及实体瘤，血液肿瘤，免疫，神经，病毒，心血管，生物类似物研发等。自</w:t>
      </w:r>
      <w:r w:rsidRPr="006127FF">
        <w:rPr>
          <w:rFonts w:ascii="等线" w:eastAsia="等线" w:hAnsi="等线"/>
          <w:sz w:val="21"/>
          <w:szCs w:val="21"/>
        </w:rPr>
        <w:t>2019</w:t>
      </w:r>
      <w:r w:rsidRPr="006127FF">
        <w:rPr>
          <w:rFonts w:ascii="等线" w:eastAsia="等线" w:hAnsi="等线" w:hint="eastAsia"/>
          <w:sz w:val="21"/>
          <w:szCs w:val="21"/>
        </w:rPr>
        <w:t>年担任百济神州上市后统计负责人后，带领团队支持了多项国内外真实世界研究设计，确证性试验监管机构讨论，</w:t>
      </w:r>
      <w:proofErr w:type="gramStart"/>
      <w:r w:rsidRPr="006127FF">
        <w:rPr>
          <w:rFonts w:ascii="等线" w:eastAsia="等线" w:hAnsi="等线" w:hint="eastAsia"/>
          <w:sz w:val="21"/>
          <w:szCs w:val="21"/>
        </w:rPr>
        <w:t>医保谈判</w:t>
      </w:r>
      <w:proofErr w:type="gramEnd"/>
      <w:r w:rsidRPr="006127FF">
        <w:rPr>
          <w:rFonts w:ascii="等线" w:eastAsia="等线" w:hAnsi="等线" w:hint="eastAsia"/>
          <w:sz w:val="21"/>
          <w:szCs w:val="21"/>
        </w:rPr>
        <w:t>疗效经济模型分析及监管交流，真实世界数据库及PRO分析报告支持上市产品证据链，及上市后安全数据监测。拥有北京大学概率统计本科和美国加州大学戴维斯分校统计博士学位。</w:t>
      </w:r>
    </w:p>
    <w:p w14:paraId="411D5DEE" w14:textId="255E4A32" w:rsidR="00905A78" w:rsidRDefault="00905A78" w:rsidP="00905A78">
      <w:proofErr w:type="spellStart"/>
      <w:r w:rsidRPr="006127FF">
        <w:t>Shanmei</w:t>
      </w:r>
      <w:proofErr w:type="spellEnd"/>
      <w:r w:rsidRPr="006127FF">
        <w:t xml:space="preserve"> Liao has about 14 years working experience in pharma/biotech industry. She worked for BMS US and Pfizer China and currently is the post approval stat group lead in </w:t>
      </w:r>
      <w:proofErr w:type="spellStart"/>
      <w:r w:rsidRPr="006127FF">
        <w:t>Beigene</w:t>
      </w:r>
      <w:proofErr w:type="spellEnd"/>
      <w:r w:rsidRPr="006127FF">
        <w:t xml:space="preserve">. She has worked/led about 6 China and US filings, and covered dozens of phase 1 to phase 4 clinical trials, in therapeutic areas as I/O, heme, I/I, neuro science, virology, CV/MED and biosimilar development. After taking the role of post approval stat lead in </w:t>
      </w:r>
      <w:proofErr w:type="spellStart"/>
      <w:r w:rsidRPr="006127FF">
        <w:t>Beigene</w:t>
      </w:r>
      <w:proofErr w:type="spellEnd"/>
      <w:r w:rsidRPr="006127FF">
        <w:t xml:space="preserve">, she has led multiple China and </w:t>
      </w:r>
      <w:proofErr w:type="spellStart"/>
      <w:r w:rsidRPr="006127FF">
        <w:t>exChina</w:t>
      </w:r>
      <w:proofErr w:type="spellEnd"/>
      <w:r w:rsidRPr="006127FF">
        <w:t xml:space="preserve"> RWD studies design, PMC regulatory discussion, NRDL package analyses and regulatory discussion, RWD and PRO analyses for post approval evidence generation, and quantitative monitoring for post marketing PV data. She got her PHD from University of California at Davis and a Bachelor degree from Peking University, both in statistics.</w:t>
      </w:r>
    </w:p>
    <w:p w14:paraId="2D51282C" w14:textId="77777777" w:rsidR="00AE36C7" w:rsidRPr="006127FF" w:rsidRDefault="00AE36C7" w:rsidP="00905A78"/>
    <w:p w14:paraId="32FC9CEF" w14:textId="39BF712A" w:rsidR="00905A78" w:rsidRDefault="00D66634">
      <w:pPr>
        <w:rPr>
          <w:rFonts w:cstheme="minorHAnsi"/>
          <w:sz w:val="32"/>
          <w:szCs w:val="32"/>
        </w:rPr>
      </w:pPr>
      <w:r>
        <w:rPr>
          <w:rFonts w:cstheme="minorHAnsi"/>
          <w:noProof/>
          <w:sz w:val="32"/>
          <w:szCs w:val="32"/>
        </w:rPr>
        <w:lastRenderedPageBreak/>
        <w:drawing>
          <wp:inline distT="0" distB="0" distL="0" distR="0" wp14:anchorId="416EA858" wp14:editId="1FC952D0">
            <wp:extent cx="1078302" cy="1509320"/>
            <wp:effectExtent l="0" t="0" r="7620" b="0"/>
            <wp:docPr id="21" name="Picture 21"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in a suit&#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90435" cy="1526303"/>
                    </a:xfrm>
                    <a:prstGeom prst="rect">
                      <a:avLst/>
                    </a:prstGeom>
                  </pic:spPr>
                </pic:pic>
              </a:graphicData>
            </a:graphic>
          </wp:inline>
        </w:drawing>
      </w:r>
      <w:r w:rsidR="007404BD">
        <w:rPr>
          <w:rFonts w:cstheme="minorHAnsi"/>
          <w:sz w:val="32"/>
          <w:szCs w:val="32"/>
        </w:rPr>
        <w:t xml:space="preserve">  </w:t>
      </w:r>
      <w:r w:rsidR="007404BD" w:rsidRPr="00DC5EC1">
        <w:rPr>
          <w:b/>
          <w:bCs/>
          <w:sz w:val="32"/>
          <w:szCs w:val="32"/>
        </w:rPr>
        <w:t>Bobby Y. Reddy, MD</w:t>
      </w:r>
      <w:r w:rsidR="007404BD">
        <w:rPr>
          <w:rFonts w:ascii="Tahoma" w:hAnsi="Tahoma" w:cs="Tahoma"/>
          <w:color w:val="374249"/>
          <w:sz w:val="23"/>
          <w:szCs w:val="23"/>
        </w:rPr>
        <w:t> </w:t>
      </w:r>
    </w:p>
    <w:p w14:paraId="13E34BF4" w14:textId="77777777" w:rsidR="00D66634" w:rsidRPr="00DC5EC1" w:rsidRDefault="00D66634" w:rsidP="00D66634">
      <w:pPr>
        <w:pStyle w:val="a7"/>
        <w:shd w:val="clear" w:color="auto" w:fill="FFFFFF"/>
        <w:spacing w:before="240" w:beforeAutospacing="0" w:after="0" w:afterAutospacing="0"/>
        <w:textAlignment w:val="baseline"/>
        <w:rPr>
          <w:rFonts w:asciiTheme="minorHAnsi" w:eastAsiaTheme="minorEastAsia" w:hAnsiTheme="minorHAnsi" w:cstheme="minorBidi"/>
          <w:sz w:val="22"/>
          <w:szCs w:val="22"/>
        </w:rPr>
      </w:pPr>
      <w:r w:rsidRPr="00DC5EC1">
        <w:rPr>
          <w:rFonts w:asciiTheme="minorHAnsi" w:eastAsiaTheme="minorEastAsia" w:hAnsiTheme="minorHAnsi" w:cstheme="minorBidi"/>
          <w:b/>
          <w:bCs/>
          <w:sz w:val="22"/>
          <w:szCs w:val="22"/>
        </w:rPr>
        <w:t>Bobby Y. Reddy, MD</w:t>
      </w:r>
      <w:r w:rsidRPr="00DC5EC1">
        <w:rPr>
          <w:rFonts w:asciiTheme="minorHAnsi" w:eastAsiaTheme="minorEastAsia" w:hAnsiTheme="minorHAnsi" w:cstheme="minorBidi"/>
          <w:sz w:val="22"/>
          <w:szCs w:val="22"/>
        </w:rPr>
        <w:t> is a physician scientist who currently leads strategy for the Applied Innovation group at BeiGene. He joined BeiGene from AstraZeneca, where he was Head of Oncology Regulatory Science and Innovation and a member of the Global Oncology Regulatory Science and Strategy leadership team, which oversaw and provided strategic regulatory guidance for AstraZeneca’s oncology pipeline. Prior to industry, he was a faculty member at Harvard Medical School and an attending physician at Massachusetts General Hospital (MGH) and MGH’s Melanoma and Pigmented Lesion Center</w:t>
      </w:r>
      <w:proofErr w:type="gramStart"/>
      <w:r w:rsidRPr="00DC5EC1">
        <w:rPr>
          <w:rFonts w:asciiTheme="minorHAnsi" w:eastAsiaTheme="minorEastAsia" w:hAnsiTheme="minorHAnsi" w:cstheme="minorBidi"/>
          <w:sz w:val="22"/>
          <w:szCs w:val="22"/>
        </w:rPr>
        <w:t>..</w:t>
      </w:r>
      <w:proofErr w:type="gramEnd"/>
      <w:r w:rsidRPr="00DC5EC1">
        <w:rPr>
          <w:rFonts w:asciiTheme="minorHAnsi" w:eastAsiaTheme="minorEastAsia" w:hAnsiTheme="minorHAnsi" w:cstheme="minorBidi"/>
          <w:sz w:val="22"/>
          <w:szCs w:val="22"/>
        </w:rPr>
        <w:t xml:space="preserve"> At HMS, he investigated the role of genetic and immunologic factors in melanoma development and progression, along with novel therapeutic strategies. He is a board-certified dermatologist and continues to teach and practice at MGH. </w:t>
      </w:r>
    </w:p>
    <w:p w14:paraId="4684F741" w14:textId="77777777" w:rsidR="00D93C9C" w:rsidRPr="00615B5D" w:rsidRDefault="00D93C9C">
      <w:pPr>
        <w:rPr>
          <w:rFonts w:cstheme="minorHAnsi"/>
          <w:sz w:val="32"/>
          <w:szCs w:val="32"/>
        </w:rPr>
      </w:pPr>
    </w:p>
    <w:sectPr w:rsidR="00D93C9C" w:rsidRPr="00615B5D">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D31A0" w14:textId="77777777" w:rsidR="00B10D45" w:rsidRDefault="00B10D45" w:rsidP="00C67145">
      <w:pPr>
        <w:spacing w:after="0" w:line="240" w:lineRule="auto"/>
      </w:pPr>
      <w:r>
        <w:separator/>
      </w:r>
    </w:p>
  </w:endnote>
  <w:endnote w:type="continuationSeparator" w:id="0">
    <w:p w14:paraId="25BC8DD5" w14:textId="77777777" w:rsidR="00B10D45" w:rsidRDefault="00B10D45" w:rsidP="00C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仿宋">
    <w:altName w:val="SimSun"/>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369315"/>
      <w:docPartObj>
        <w:docPartGallery w:val="Page Numbers (Bottom of Page)"/>
        <w:docPartUnique/>
      </w:docPartObj>
    </w:sdtPr>
    <w:sdtEndPr>
      <w:rPr>
        <w:noProof/>
      </w:rPr>
    </w:sdtEndPr>
    <w:sdtContent>
      <w:p w14:paraId="710842DF" w14:textId="757F9B59" w:rsidR="00C67145" w:rsidRDefault="00C67145">
        <w:pPr>
          <w:pStyle w:val="a6"/>
          <w:jc w:val="right"/>
        </w:pPr>
        <w:r>
          <w:fldChar w:fldCharType="begin"/>
        </w:r>
        <w:r>
          <w:instrText xml:space="preserve"> PAGE   \* MERGEFORMAT </w:instrText>
        </w:r>
        <w:r>
          <w:fldChar w:fldCharType="separate"/>
        </w:r>
        <w:r w:rsidR="00D715BF">
          <w:rPr>
            <w:noProof/>
          </w:rPr>
          <w:t>4</w:t>
        </w:r>
        <w:r>
          <w:rPr>
            <w:noProof/>
          </w:rPr>
          <w:fldChar w:fldCharType="end"/>
        </w:r>
      </w:p>
    </w:sdtContent>
  </w:sdt>
  <w:p w14:paraId="4B91DBE3" w14:textId="77777777" w:rsidR="00C67145" w:rsidRDefault="00C671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8FFCD" w14:textId="77777777" w:rsidR="00B10D45" w:rsidRDefault="00B10D45" w:rsidP="00C67145">
      <w:pPr>
        <w:spacing w:after="0" w:line="240" w:lineRule="auto"/>
      </w:pPr>
      <w:r>
        <w:separator/>
      </w:r>
    </w:p>
  </w:footnote>
  <w:footnote w:type="continuationSeparator" w:id="0">
    <w:p w14:paraId="3A4C9CAB" w14:textId="77777777" w:rsidR="00B10D45" w:rsidRDefault="00B10D45" w:rsidP="00C67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A26"/>
    <w:multiLevelType w:val="hybridMultilevel"/>
    <w:tmpl w:val="7C7E92A6"/>
    <w:lvl w:ilvl="0" w:tplc="96D863F4">
      <w:start w:val="1"/>
      <w:numFmt w:val="bullet"/>
      <w:lvlText w:val=""/>
      <w:lvlJc w:val="left"/>
      <w:pPr>
        <w:tabs>
          <w:tab w:val="num" w:pos="720"/>
        </w:tabs>
        <w:ind w:left="720" w:hanging="360"/>
      </w:pPr>
      <w:rPr>
        <w:rFonts w:ascii="Wingdings" w:hAnsi="Wingdings" w:hint="default"/>
      </w:rPr>
    </w:lvl>
    <w:lvl w:ilvl="1" w:tplc="22DCA652" w:tentative="1">
      <w:start w:val="1"/>
      <w:numFmt w:val="bullet"/>
      <w:lvlText w:val=""/>
      <w:lvlJc w:val="left"/>
      <w:pPr>
        <w:tabs>
          <w:tab w:val="num" w:pos="1440"/>
        </w:tabs>
        <w:ind w:left="1440" w:hanging="360"/>
      </w:pPr>
      <w:rPr>
        <w:rFonts w:ascii="Wingdings" w:hAnsi="Wingdings" w:hint="default"/>
      </w:rPr>
    </w:lvl>
    <w:lvl w:ilvl="2" w:tplc="07581090" w:tentative="1">
      <w:start w:val="1"/>
      <w:numFmt w:val="bullet"/>
      <w:lvlText w:val=""/>
      <w:lvlJc w:val="left"/>
      <w:pPr>
        <w:tabs>
          <w:tab w:val="num" w:pos="2160"/>
        </w:tabs>
        <w:ind w:left="2160" w:hanging="360"/>
      </w:pPr>
      <w:rPr>
        <w:rFonts w:ascii="Wingdings" w:hAnsi="Wingdings" w:hint="default"/>
      </w:rPr>
    </w:lvl>
    <w:lvl w:ilvl="3" w:tplc="EBB651E2" w:tentative="1">
      <w:start w:val="1"/>
      <w:numFmt w:val="bullet"/>
      <w:lvlText w:val=""/>
      <w:lvlJc w:val="left"/>
      <w:pPr>
        <w:tabs>
          <w:tab w:val="num" w:pos="2880"/>
        </w:tabs>
        <w:ind w:left="2880" w:hanging="360"/>
      </w:pPr>
      <w:rPr>
        <w:rFonts w:ascii="Wingdings" w:hAnsi="Wingdings" w:hint="default"/>
      </w:rPr>
    </w:lvl>
    <w:lvl w:ilvl="4" w:tplc="D67033EA" w:tentative="1">
      <w:start w:val="1"/>
      <w:numFmt w:val="bullet"/>
      <w:lvlText w:val=""/>
      <w:lvlJc w:val="left"/>
      <w:pPr>
        <w:tabs>
          <w:tab w:val="num" w:pos="3600"/>
        </w:tabs>
        <w:ind w:left="3600" w:hanging="360"/>
      </w:pPr>
      <w:rPr>
        <w:rFonts w:ascii="Wingdings" w:hAnsi="Wingdings" w:hint="default"/>
      </w:rPr>
    </w:lvl>
    <w:lvl w:ilvl="5" w:tplc="0D56EC62" w:tentative="1">
      <w:start w:val="1"/>
      <w:numFmt w:val="bullet"/>
      <w:lvlText w:val=""/>
      <w:lvlJc w:val="left"/>
      <w:pPr>
        <w:tabs>
          <w:tab w:val="num" w:pos="4320"/>
        </w:tabs>
        <w:ind w:left="4320" w:hanging="360"/>
      </w:pPr>
      <w:rPr>
        <w:rFonts w:ascii="Wingdings" w:hAnsi="Wingdings" w:hint="default"/>
      </w:rPr>
    </w:lvl>
    <w:lvl w:ilvl="6" w:tplc="18609054" w:tentative="1">
      <w:start w:val="1"/>
      <w:numFmt w:val="bullet"/>
      <w:lvlText w:val=""/>
      <w:lvlJc w:val="left"/>
      <w:pPr>
        <w:tabs>
          <w:tab w:val="num" w:pos="5040"/>
        </w:tabs>
        <w:ind w:left="5040" w:hanging="360"/>
      </w:pPr>
      <w:rPr>
        <w:rFonts w:ascii="Wingdings" w:hAnsi="Wingdings" w:hint="default"/>
      </w:rPr>
    </w:lvl>
    <w:lvl w:ilvl="7" w:tplc="6EA2B9AA" w:tentative="1">
      <w:start w:val="1"/>
      <w:numFmt w:val="bullet"/>
      <w:lvlText w:val=""/>
      <w:lvlJc w:val="left"/>
      <w:pPr>
        <w:tabs>
          <w:tab w:val="num" w:pos="5760"/>
        </w:tabs>
        <w:ind w:left="5760" w:hanging="360"/>
      </w:pPr>
      <w:rPr>
        <w:rFonts w:ascii="Wingdings" w:hAnsi="Wingdings" w:hint="default"/>
      </w:rPr>
    </w:lvl>
    <w:lvl w:ilvl="8" w:tplc="50206F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3C3F8B"/>
    <w:multiLevelType w:val="hybridMultilevel"/>
    <w:tmpl w:val="E626BC28"/>
    <w:lvl w:ilvl="0" w:tplc="D0C231A0">
      <w:start w:val="1"/>
      <w:numFmt w:val="bullet"/>
      <w:lvlText w:val="•"/>
      <w:lvlJc w:val="left"/>
      <w:pPr>
        <w:tabs>
          <w:tab w:val="num" w:pos="720"/>
        </w:tabs>
        <w:ind w:left="720" w:hanging="360"/>
      </w:pPr>
      <w:rPr>
        <w:rFonts w:ascii="Arial" w:hAnsi="Arial" w:hint="default"/>
      </w:rPr>
    </w:lvl>
    <w:lvl w:ilvl="1" w:tplc="3ABA714C">
      <w:numFmt w:val="bullet"/>
      <w:lvlText w:val="•"/>
      <w:lvlJc w:val="left"/>
      <w:pPr>
        <w:tabs>
          <w:tab w:val="num" w:pos="1440"/>
        </w:tabs>
        <w:ind w:left="1440" w:hanging="360"/>
      </w:pPr>
      <w:rPr>
        <w:rFonts w:ascii="Arial" w:hAnsi="Arial" w:hint="default"/>
      </w:rPr>
    </w:lvl>
    <w:lvl w:ilvl="2" w:tplc="DA381CF0" w:tentative="1">
      <w:start w:val="1"/>
      <w:numFmt w:val="bullet"/>
      <w:lvlText w:val="•"/>
      <w:lvlJc w:val="left"/>
      <w:pPr>
        <w:tabs>
          <w:tab w:val="num" w:pos="2160"/>
        </w:tabs>
        <w:ind w:left="2160" w:hanging="360"/>
      </w:pPr>
      <w:rPr>
        <w:rFonts w:ascii="Arial" w:hAnsi="Arial" w:hint="default"/>
      </w:rPr>
    </w:lvl>
    <w:lvl w:ilvl="3" w:tplc="97CE5B84" w:tentative="1">
      <w:start w:val="1"/>
      <w:numFmt w:val="bullet"/>
      <w:lvlText w:val="•"/>
      <w:lvlJc w:val="left"/>
      <w:pPr>
        <w:tabs>
          <w:tab w:val="num" w:pos="2880"/>
        </w:tabs>
        <w:ind w:left="2880" w:hanging="360"/>
      </w:pPr>
      <w:rPr>
        <w:rFonts w:ascii="Arial" w:hAnsi="Arial" w:hint="default"/>
      </w:rPr>
    </w:lvl>
    <w:lvl w:ilvl="4" w:tplc="48C2B8A0" w:tentative="1">
      <w:start w:val="1"/>
      <w:numFmt w:val="bullet"/>
      <w:lvlText w:val="•"/>
      <w:lvlJc w:val="left"/>
      <w:pPr>
        <w:tabs>
          <w:tab w:val="num" w:pos="3600"/>
        </w:tabs>
        <w:ind w:left="3600" w:hanging="360"/>
      </w:pPr>
      <w:rPr>
        <w:rFonts w:ascii="Arial" w:hAnsi="Arial" w:hint="default"/>
      </w:rPr>
    </w:lvl>
    <w:lvl w:ilvl="5" w:tplc="898E8B8A" w:tentative="1">
      <w:start w:val="1"/>
      <w:numFmt w:val="bullet"/>
      <w:lvlText w:val="•"/>
      <w:lvlJc w:val="left"/>
      <w:pPr>
        <w:tabs>
          <w:tab w:val="num" w:pos="4320"/>
        </w:tabs>
        <w:ind w:left="4320" w:hanging="360"/>
      </w:pPr>
      <w:rPr>
        <w:rFonts w:ascii="Arial" w:hAnsi="Arial" w:hint="default"/>
      </w:rPr>
    </w:lvl>
    <w:lvl w:ilvl="6" w:tplc="CA9A1F98" w:tentative="1">
      <w:start w:val="1"/>
      <w:numFmt w:val="bullet"/>
      <w:lvlText w:val="•"/>
      <w:lvlJc w:val="left"/>
      <w:pPr>
        <w:tabs>
          <w:tab w:val="num" w:pos="5040"/>
        </w:tabs>
        <w:ind w:left="5040" w:hanging="360"/>
      </w:pPr>
      <w:rPr>
        <w:rFonts w:ascii="Arial" w:hAnsi="Arial" w:hint="default"/>
      </w:rPr>
    </w:lvl>
    <w:lvl w:ilvl="7" w:tplc="6FD8304C" w:tentative="1">
      <w:start w:val="1"/>
      <w:numFmt w:val="bullet"/>
      <w:lvlText w:val="•"/>
      <w:lvlJc w:val="left"/>
      <w:pPr>
        <w:tabs>
          <w:tab w:val="num" w:pos="5760"/>
        </w:tabs>
        <w:ind w:left="5760" w:hanging="360"/>
      </w:pPr>
      <w:rPr>
        <w:rFonts w:ascii="Arial" w:hAnsi="Arial" w:hint="default"/>
      </w:rPr>
    </w:lvl>
    <w:lvl w:ilvl="8" w:tplc="430A3F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0A7A9A"/>
    <w:multiLevelType w:val="multilevel"/>
    <w:tmpl w:val="95A8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F26B6"/>
    <w:multiLevelType w:val="hybridMultilevel"/>
    <w:tmpl w:val="9500A532"/>
    <w:lvl w:ilvl="0" w:tplc="1D76B984">
      <w:start w:val="1"/>
      <w:numFmt w:val="bullet"/>
      <w:lvlText w:val=""/>
      <w:lvlJc w:val="left"/>
      <w:pPr>
        <w:tabs>
          <w:tab w:val="num" w:pos="720"/>
        </w:tabs>
        <w:ind w:left="720" w:hanging="360"/>
      </w:pPr>
      <w:rPr>
        <w:rFonts w:ascii="Wingdings 3" w:hAnsi="Wingdings 3" w:hint="default"/>
      </w:rPr>
    </w:lvl>
    <w:lvl w:ilvl="1" w:tplc="6AB4F38E" w:tentative="1">
      <w:start w:val="1"/>
      <w:numFmt w:val="bullet"/>
      <w:lvlText w:val=""/>
      <w:lvlJc w:val="left"/>
      <w:pPr>
        <w:tabs>
          <w:tab w:val="num" w:pos="1440"/>
        </w:tabs>
        <w:ind w:left="1440" w:hanging="360"/>
      </w:pPr>
      <w:rPr>
        <w:rFonts w:ascii="Wingdings 3" w:hAnsi="Wingdings 3" w:hint="default"/>
      </w:rPr>
    </w:lvl>
    <w:lvl w:ilvl="2" w:tplc="53880BD8" w:tentative="1">
      <w:start w:val="1"/>
      <w:numFmt w:val="bullet"/>
      <w:lvlText w:val=""/>
      <w:lvlJc w:val="left"/>
      <w:pPr>
        <w:tabs>
          <w:tab w:val="num" w:pos="2160"/>
        </w:tabs>
        <w:ind w:left="2160" w:hanging="360"/>
      </w:pPr>
      <w:rPr>
        <w:rFonts w:ascii="Wingdings 3" w:hAnsi="Wingdings 3" w:hint="default"/>
      </w:rPr>
    </w:lvl>
    <w:lvl w:ilvl="3" w:tplc="BBD8E988" w:tentative="1">
      <w:start w:val="1"/>
      <w:numFmt w:val="bullet"/>
      <w:lvlText w:val=""/>
      <w:lvlJc w:val="left"/>
      <w:pPr>
        <w:tabs>
          <w:tab w:val="num" w:pos="2880"/>
        </w:tabs>
        <w:ind w:left="2880" w:hanging="360"/>
      </w:pPr>
      <w:rPr>
        <w:rFonts w:ascii="Wingdings 3" w:hAnsi="Wingdings 3" w:hint="default"/>
      </w:rPr>
    </w:lvl>
    <w:lvl w:ilvl="4" w:tplc="BE045AA0" w:tentative="1">
      <w:start w:val="1"/>
      <w:numFmt w:val="bullet"/>
      <w:lvlText w:val=""/>
      <w:lvlJc w:val="left"/>
      <w:pPr>
        <w:tabs>
          <w:tab w:val="num" w:pos="3600"/>
        </w:tabs>
        <w:ind w:left="3600" w:hanging="360"/>
      </w:pPr>
      <w:rPr>
        <w:rFonts w:ascii="Wingdings 3" w:hAnsi="Wingdings 3" w:hint="default"/>
      </w:rPr>
    </w:lvl>
    <w:lvl w:ilvl="5" w:tplc="027EF8E6" w:tentative="1">
      <w:start w:val="1"/>
      <w:numFmt w:val="bullet"/>
      <w:lvlText w:val=""/>
      <w:lvlJc w:val="left"/>
      <w:pPr>
        <w:tabs>
          <w:tab w:val="num" w:pos="4320"/>
        </w:tabs>
        <w:ind w:left="4320" w:hanging="360"/>
      </w:pPr>
      <w:rPr>
        <w:rFonts w:ascii="Wingdings 3" w:hAnsi="Wingdings 3" w:hint="default"/>
      </w:rPr>
    </w:lvl>
    <w:lvl w:ilvl="6" w:tplc="38AC9BD8" w:tentative="1">
      <w:start w:val="1"/>
      <w:numFmt w:val="bullet"/>
      <w:lvlText w:val=""/>
      <w:lvlJc w:val="left"/>
      <w:pPr>
        <w:tabs>
          <w:tab w:val="num" w:pos="5040"/>
        </w:tabs>
        <w:ind w:left="5040" w:hanging="360"/>
      </w:pPr>
      <w:rPr>
        <w:rFonts w:ascii="Wingdings 3" w:hAnsi="Wingdings 3" w:hint="default"/>
      </w:rPr>
    </w:lvl>
    <w:lvl w:ilvl="7" w:tplc="230043FE" w:tentative="1">
      <w:start w:val="1"/>
      <w:numFmt w:val="bullet"/>
      <w:lvlText w:val=""/>
      <w:lvlJc w:val="left"/>
      <w:pPr>
        <w:tabs>
          <w:tab w:val="num" w:pos="5760"/>
        </w:tabs>
        <w:ind w:left="5760" w:hanging="360"/>
      </w:pPr>
      <w:rPr>
        <w:rFonts w:ascii="Wingdings 3" w:hAnsi="Wingdings 3" w:hint="default"/>
      </w:rPr>
    </w:lvl>
    <w:lvl w:ilvl="8" w:tplc="D152DA2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53B5D2C"/>
    <w:multiLevelType w:val="hybridMultilevel"/>
    <w:tmpl w:val="638A0712"/>
    <w:lvl w:ilvl="0" w:tplc="B3B49562">
      <w:start w:val="1"/>
      <w:numFmt w:val="bullet"/>
      <w:lvlText w:val=""/>
      <w:lvlJc w:val="left"/>
      <w:pPr>
        <w:tabs>
          <w:tab w:val="num" w:pos="720"/>
        </w:tabs>
        <w:ind w:left="720" w:hanging="360"/>
      </w:pPr>
      <w:rPr>
        <w:rFonts w:ascii="Wingdings" w:hAnsi="Wingdings" w:hint="default"/>
      </w:rPr>
    </w:lvl>
    <w:lvl w:ilvl="1" w:tplc="58869F76" w:tentative="1">
      <w:start w:val="1"/>
      <w:numFmt w:val="bullet"/>
      <w:lvlText w:val=""/>
      <w:lvlJc w:val="left"/>
      <w:pPr>
        <w:tabs>
          <w:tab w:val="num" w:pos="1440"/>
        </w:tabs>
        <w:ind w:left="1440" w:hanging="360"/>
      </w:pPr>
      <w:rPr>
        <w:rFonts w:ascii="Wingdings" w:hAnsi="Wingdings" w:hint="default"/>
      </w:rPr>
    </w:lvl>
    <w:lvl w:ilvl="2" w:tplc="DC0E8E52" w:tentative="1">
      <w:start w:val="1"/>
      <w:numFmt w:val="bullet"/>
      <w:lvlText w:val=""/>
      <w:lvlJc w:val="left"/>
      <w:pPr>
        <w:tabs>
          <w:tab w:val="num" w:pos="2160"/>
        </w:tabs>
        <w:ind w:left="2160" w:hanging="360"/>
      </w:pPr>
      <w:rPr>
        <w:rFonts w:ascii="Wingdings" w:hAnsi="Wingdings" w:hint="default"/>
      </w:rPr>
    </w:lvl>
    <w:lvl w:ilvl="3" w:tplc="51E0738E" w:tentative="1">
      <w:start w:val="1"/>
      <w:numFmt w:val="bullet"/>
      <w:lvlText w:val=""/>
      <w:lvlJc w:val="left"/>
      <w:pPr>
        <w:tabs>
          <w:tab w:val="num" w:pos="2880"/>
        </w:tabs>
        <w:ind w:left="2880" w:hanging="360"/>
      </w:pPr>
      <w:rPr>
        <w:rFonts w:ascii="Wingdings" w:hAnsi="Wingdings" w:hint="default"/>
      </w:rPr>
    </w:lvl>
    <w:lvl w:ilvl="4" w:tplc="918AD05A" w:tentative="1">
      <w:start w:val="1"/>
      <w:numFmt w:val="bullet"/>
      <w:lvlText w:val=""/>
      <w:lvlJc w:val="left"/>
      <w:pPr>
        <w:tabs>
          <w:tab w:val="num" w:pos="3600"/>
        </w:tabs>
        <w:ind w:left="3600" w:hanging="360"/>
      </w:pPr>
      <w:rPr>
        <w:rFonts w:ascii="Wingdings" w:hAnsi="Wingdings" w:hint="default"/>
      </w:rPr>
    </w:lvl>
    <w:lvl w:ilvl="5" w:tplc="A8986F50" w:tentative="1">
      <w:start w:val="1"/>
      <w:numFmt w:val="bullet"/>
      <w:lvlText w:val=""/>
      <w:lvlJc w:val="left"/>
      <w:pPr>
        <w:tabs>
          <w:tab w:val="num" w:pos="4320"/>
        </w:tabs>
        <w:ind w:left="4320" w:hanging="360"/>
      </w:pPr>
      <w:rPr>
        <w:rFonts w:ascii="Wingdings" w:hAnsi="Wingdings" w:hint="default"/>
      </w:rPr>
    </w:lvl>
    <w:lvl w:ilvl="6" w:tplc="D39A5DC6" w:tentative="1">
      <w:start w:val="1"/>
      <w:numFmt w:val="bullet"/>
      <w:lvlText w:val=""/>
      <w:lvlJc w:val="left"/>
      <w:pPr>
        <w:tabs>
          <w:tab w:val="num" w:pos="5040"/>
        </w:tabs>
        <w:ind w:left="5040" w:hanging="360"/>
      </w:pPr>
      <w:rPr>
        <w:rFonts w:ascii="Wingdings" w:hAnsi="Wingdings" w:hint="default"/>
      </w:rPr>
    </w:lvl>
    <w:lvl w:ilvl="7" w:tplc="12B4DE38" w:tentative="1">
      <w:start w:val="1"/>
      <w:numFmt w:val="bullet"/>
      <w:lvlText w:val=""/>
      <w:lvlJc w:val="left"/>
      <w:pPr>
        <w:tabs>
          <w:tab w:val="num" w:pos="5760"/>
        </w:tabs>
        <w:ind w:left="5760" w:hanging="360"/>
      </w:pPr>
      <w:rPr>
        <w:rFonts w:ascii="Wingdings" w:hAnsi="Wingdings" w:hint="default"/>
      </w:rPr>
    </w:lvl>
    <w:lvl w:ilvl="8" w:tplc="CCBCD8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4E2A3D"/>
    <w:multiLevelType w:val="hybridMultilevel"/>
    <w:tmpl w:val="3834B198"/>
    <w:lvl w:ilvl="0" w:tplc="552249D8">
      <w:numFmt w:val="bullet"/>
      <w:lvlText w:val="•"/>
      <w:lvlJc w:val="left"/>
      <w:pPr>
        <w:ind w:left="335" w:hanging="155"/>
      </w:pPr>
      <w:rPr>
        <w:rFonts w:ascii="Calibri" w:eastAsia="Calibri" w:hAnsi="Calibri" w:cs="Calibri" w:hint="default"/>
        <w:color w:val="231F20"/>
        <w:w w:val="56"/>
        <w:sz w:val="20"/>
        <w:szCs w:val="20"/>
        <w:lang w:val="en-US" w:eastAsia="en-US" w:bidi="en-US"/>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7C"/>
    <w:rsid w:val="00002B91"/>
    <w:rsid w:val="00023B5B"/>
    <w:rsid w:val="000305AD"/>
    <w:rsid w:val="00033F1F"/>
    <w:rsid w:val="00053694"/>
    <w:rsid w:val="00053D4C"/>
    <w:rsid w:val="00064313"/>
    <w:rsid w:val="00064C51"/>
    <w:rsid w:val="00074029"/>
    <w:rsid w:val="00081BED"/>
    <w:rsid w:val="00091CEB"/>
    <w:rsid w:val="000A6561"/>
    <w:rsid w:val="000A7151"/>
    <w:rsid w:val="000A7B9E"/>
    <w:rsid w:val="000B5EF7"/>
    <w:rsid w:val="000C5EFE"/>
    <w:rsid w:val="000D133B"/>
    <w:rsid w:val="000E5F28"/>
    <w:rsid w:val="000F7F59"/>
    <w:rsid w:val="00103F72"/>
    <w:rsid w:val="00126646"/>
    <w:rsid w:val="0014457E"/>
    <w:rsid w:val="00150BC0"/>
    <w:rsid w:val="00150E53"/>
    <w:rsid w:val="0015455E"/>
    <w:rsid w:val="001625E4"/>
    <w:rsid w:val="00182AF9"/>
    <w:rsid w:val="0019377F"/>
    <w:rsid w:val="001974B6"/>
    <w:rsid w:val="001B4EB1"/>
    <w:rsid w:val="001C260E"/>
    <w:rsid w:val="001D1F53"/>
    <w:rsid w:val="001F3217"/>
    <w:rsid w:val="00233883"/>
    <w:rsid w:val="002374CE"/>
    <w:rsid w:val="00240D9F"/>
    <w:rsid w:val="00246CFF"/>
    <w:rsid w:val="00247DB6"/>
    <w:rsid w:val="00264AD7"/>
    <w:rsid w:val="002715EB"/>
    <w:rsid w:val="002747BF"/>
    <w:rsid w:val="00287176"/>
    <w:rsid w:val="0029560C"/>
    <w:rsid w:val="002D427F"/>
    <w:rsid w:val="002F6382"/>
    <w:rsid w:val="0030338E"/>
    <w:rsid w:val="0031615C"/>
    <w:rsid w:val="00317258"/>
    <w:rsid w:val="00317693"/>
    <w:rsid w:val="003324E0"/>
    <w:rsid w:val="003512EE"/>
    <w:rsid w:val="00361534"/>
    <w:rsid w:val="003A69B4"/>
    <w:rsid w:val="003A7FC9"/>
    <w:rsid w:val="003B0ACB"/>
    <w:rsid w:val="003B187C"/>
    <w:rsid w:val="003E7168"/>
    <w:rsid w:val="00415445"/>
    <w:rsid w:val="00430903"/>
    <w:rsid w:val="00434985"/>
    <w:rsid w:val="004421D4"/>
    <w:rsid w:val="004506FF"/>
    <w:rsid w:val="0045612F"/>
    <w:rsid w:val="00466D9C"/>
    <w:rsid w:val="00472FEC"/>
    <w:rsid w:val="004A52B7"/>
    <w:rsid w:val="004B3753"/>
    <w:rsid w:val="004C0F55"/>
    <w:rsid w:val="004C6C32"/>
    <w:rsid w:val="004D04D9"/>
    <w:rsid w:val="004D309D"/>
    <w:rsid w:val="004E702D"/>
    <w:rsid w:val="004F0889"/>
    <w:rsid w:val="004F36EC"/>
    <w:rsid w:val="00510CC1"/>
    <w:rsid w:val="00523B44"/>
    <w:rsid w:val="00530AB1"/>
    <w:rsid w:val="00531A52"/>
    <w:rsid w:val="005339A5"/>
    <w:rsid w:val="00544480"/>
    <w:rsid w:val="005523B8"/>
    <w:rsid w:val="00570310"/>
    <w:rsid w:val="00570F80"/>
    <w:rsid w:val="00571BFD"/>
    <w:rsid w:val="005769E2"/>
    <w:rsid w:val="00590F2D"/>
    <w:rsid w:val="005A06D2"/>
    <w:rsid w:val="005A2C65"/>
    <w:rsid w:val="005A2C95"/>
    <w:rsid w:val="005A6A25"/>
    <w:rsid w:val="005B4C32"/>
    <w:rsid w:val="005B6F0E"/>
    <w:rsid w:val="005C5F13"/>
    <w:rsid w:val="005D2016"/>
    <w:rsid w:val="005E26B2"/>
    <w:rsid w:val="005F4A8A"/>
    <w:rsid w:val="005F6DBD"/>
    <w:rsid w:val="006127FF"/>
    <w:rsid w:val="00613A9D"/>
    <w:rsid w:val="00615020"/>
    <w:rsid w:val="00615B5D"/>
    <w:rsid w:val="006726F4"/>
    <w:rsid w:val="00674020"/>
    <w:rsid w:val="00685081"/>
    <w:rsid w:val="006958F2"/>
    <w:rsid w:val="0069798D"/>
    <w:rsid w:val="006B756F"/>
    <w:rsid w:val="006D45BA"/>
    <w:rsid w:val="006E7946"/>
    <w:rsid w:val="006F1253"/>
    <w:rsid w:val="006F505E"/>
    <w:rsid w:val="0071790A"/>
    <w:rsid w:val="00736422"/>
    <w:rsid w:val="007372C7"/>
    <w:rsid w:val="007404BD"/>
    <w:rsid w:val="00745491"/>
    <w:rsid w:val="00745D4D"/>
    <w:rsid w:val="0075454F"/>
    <w:rsid w:val="007549EA"/>
    <w:rsid w:val="007A11A0"/>
    <w:rsid w:val="007B0C87"/>
    <w:rsid w:val="007B1E4C"/>
    <w:rsid w:val="007B736C"/>
    <w:rsid w:val="007C42EA"/>
    <w:rsid w:val="007D2604"/>
    <w:rsid w:val="007F2195"/>
    <w:rsid w:val="007F2F9D"/>
    <w:rsid w:val="00802FB3"/>
    <w:rsid w:val="00813C83"/>
    <w:rsid w:val="008363A9"/>
    <w:rsid w:val="00840D19"/>
    <w:rsid w:val="00844B24"/>
    <w:rsid w:val="00845587"/>
    <w:rsid w:val="00846CB4"/>
    <w:rsid w:val="00862E08"/>
    <w:rsid w:val="0087541D"/>
    <w:rsid w:val="00891CEA"/>
    <w:rsid w:val="008941FF"/>
    <w:rsid w:val="008B2A59"/>
    <w:rsid w:val="008C3E72"/>
    <w:rsid w:val="008D03FE"/>
    <w:rsid w:val="008E4017"/>
    <w:rsid w:val="008E642A"/>
    <w:rsid w:val="008E6DA8"/>
    <w:rsid w:val="008F3142"/>
    <w:rsid w:val="008F3CE8"/>
    <w:rsid w:val="00905A78"/>
    <w:rsid w:val="0093162C"/>
    <w:rsid w:val="00933374"/>
    <w:rsid w:val="00934900"/>
    <w:rsid w:val="0095163F"/>
    <w:rsid w:val="00965AE8"/>
    <w:rsid w:val="00972F58"/>
    <w:rsid w:val="00976B95"/>
    <w:rsid w:val="00980BE5"/>
    <w:rsid w:val="00995036"/>
    <w:rsid w:val="009968F3"/>
    <w:rsid w:val="009A3390"/>
    <w:rsid w:val="009C615F"/>
    <w:rsid w:val="00A00740"/>
    <w:rsid w:val="00A1030C"/>
    <w:rsid w:val="00A26EF0"/>
    <w:rsid w:val="00A44329"/>
    <w:rsid w:val="00A47228"/>
    <w:rsid w:val="00A65BAF"/>
    <w:rsid w:val="00A70F59"/>
    <w:rsid w:val="00A84EC4"/>
    <w:rsid w:val="00A859FB"/>
    <w:rsid w:val="00A87488"/>
    <w:rsid w:val="00A95F93"/>
    <w:rsid w:val="00AB4639"/>
    <w:rsid w:val="00AC4F7F"/>
    <w:rsid w:val="00AD10EF"/>
    <w:rsid w:val="00AD460F"/>
    <w:rsid w:val="00AD608C"/>
    <w:rsid w:val="00AD792F"/>
    <w:rsid w:val="00AE36C7"/>
    <w:rsid w:val="00B10D45"/>
    <w:rsid w:val="00B17A4C"/>
    <w:rsid w:val="00B2258A"/>
    <w:rsid w:val="00B405B9"/>
    <w:rsid w:val="00B6274B"/>
    <w:rsid w:val="00B676D6"/>
    <w:rsid w:val="00B75232"/>
    <w:rsid w:val="00B87AB7"/>
    <w:rsid w:val="00B96167"/>
    <w:rsid w:val="00BA3A31"/>
    <w:rsid w:val="00BB2842"/>
    <w:rsid w:val="00BC0599"/>
    <w:rsid w:val="00BC20C6"/>
    <w:rsid w:val="00BC754E"/>
    <w:rsid w:val="00BD2C89"/>
    <w:rsid w:val="00BE1C1C"/>
    <w:rsid w:val="00BF25CD"/>
    <w:rsid w:val="00C15A43"/>
    <w:rsid w:val="00C2191F"/>
    <w:rsid w:val="00C31E8A"/>
    <w:rsid w:val="00C4566A"/>
    <w:rsid w:val="00C514CF"/>
    <w:rsid w:val="00C67145"/>
    <w:rsid w:val="00C824E5"/>
    <w:rsid w:val="00C94495"/>
    <w:rsid w:val="00C96A33"/>
    <w:rsid w:val="00CB7164"/>
    <w:rsid w:val="00CC5241"/>
    <w:rsid w:val="00CD7035"/>
    <w:rsid w:val="00CE239C"/>
    <w:rsid w:val="00CF5CFA"/>
    <w:rsid w:val="00D1739F"/>
    <w:rsid w:val="00D31781"/>
    <w:rsid w:val="00D4117C"/>
    <w:rsid w:val="00D66634"/>
    <w:rsid w:val="00D715BF"/>
    <w:rsid w:val="00D73B1C"/>
    <w:rsid w:val="00D82EE7"/>
    <w:rsid w:val="00D8417B"/>
    <w:rsid w:val="00D93C9C"/>
    <w:rsid w:val="00DA1B0E"/>
    <w:rsid w:val="00DC24DC"/>
    <w:rsid w:val="00DC5EC1"/>
    <w:rsid w:val="00DE0403"/>
    <w:rsid w:val="00DE2C92"/>
    <w:rsid w:val="00DF15A5"/>
    <w:rsid w:val="00DF71B0"/>
    <w:rsid w:val="00E06BEA"/>
    <w:rsid w:val="00E409CA"/>
    <w:rsid w:val="00E446D7"/>
    <w:rsid w:val="00E45674"/>
    <w:rsid w:val="00E47324"/>
    <w:rsid w:val="00E64BD5"/>
    <w:rsid w:val="00E71A36"/>
    <w:rsid w:val="00E751F9"/>
    <w:rsid w:val="00E97422"/>
    <w:rsid w:val="00EB6403"/>
    <w:rsid w:val="00EB7169"/>
    <w:rsid w:val="00EC538A"/>
    <w:rsid w:val="00ED6107"/>
    <w:rsid w:val="00F1272D"/>
    <w:rsid w:val="00F133F9"/>
    <w:rsid w:val="00F23DDB"/>
    <w:rsid w:val="00F26A62"/>
    <w:rsid w:val="00F37D11"/>
    <w:rsid w:val="00F414D0"/>
    <w:rsid w:val="00F52C01"/>
    <w:rsid w:val="00F55F59"/>
    <w:rsid w:val="00F844DF"/>
    <w:rsid w:val="00F94957"/>
    <w:rsid w:val="00FA09AE"/>
    <w:rsid w:val="00FA40AC"/>
    <w:rsid w:val="00FB1704"/>
    <w:rsid w:val="00FB4E85"/>
    <w:rsid w:val="00FC3607"/>
    <w:rsid w:val="00FD7FE6"/>
    <w:rsid w:val="00FE1AE6"/>
    <w:rsid w:val="00FF4DEE"/>
    <w:rsid w:val="012D1D05"/>
    <w:rsid w:val="04C8D21E"/>
    <w:rsid w:val="06AED7D1"/>
    <w:rsid w:val="0734E13E"/>
    <w:rsid w:val="103EFD13"/>
    <w:rsid w:val="11B9B431"/>
    <w:rsid w:val="1879EB65"/>
    <w:rsid w:val="1905EC5D"/>
    <w:rsid w:val="195C34A8"/>
    <w:rsid w:val="1A149E4B"/>
    <w:rsid w:val="1E1696AB"/>
    <w:rsid w:val="2037CF1C"/>
    <w:rsid w:val="21C71C57"/>
    <w:rsid w:val="25993554"/>
    <w:rsid w:val="27544C9D"/>
    <w:rsid w:val="2A506396"/>
    <w:rsid w:val="2CCD25C1"/>
    <w:rsid w:val="3437F3D2"/>
    <w:rsid w:val="34597F44"/>
    <w:rsid w:val="3C077DC0"/>
    <w:rsid w:val="43815978"/>
    <w:rsid w:val="46DA57F1"/>
    <w:rsid w:val="4846A61F"/>
    <w:rsid w:val="48FBB151"/>
    <w:rsid w:val="4B2D6436"/>
    <w:rsid w:val="4CC2426A"/>
    <w:rsid w:val="4E947AFC"/>
    <w:rsid w:val="5173F55F"/>
    <w:rsid w:val="521500C9"/>
    <w:rsid w:val="56557A94"/>
    <w:rsid w:val="598F4D37"/>
    <w:rsid w:val="5A3EA78F"/>
    <w:rsid w:val="5B4A8AAB"/>
    <w:rsid w:val="6050DB5E"/>
    <w:rsid w:val="648E7543"/>
    <w:rsid w:val="6D14F0E0"/>
    <w:rsid w:val="6DB349AA"/>
    <w:rsid w:val="6F98DA56"/>
    <w:rsid w:val="70EE8F26"/>
    <w:rsid w:val="714C935E"/>
    <w:rsid w:val="757BBA80"/>
    <w:rsid w:val="79E8BA97"/>
    <w:rsid w:val="7CD5A966"/>
    <w:rsid w:val="7F109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41B2"/>
  <w15:chartTrackingRefBased/>
  <w15:docId w15:val="{4B5E457E-7264-4193-B456-80C0B072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372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unhideWhenUsed/>
    <w:qFormat/>
    <w:rsid w:val="009A3390"/>
    <w:pPr>
      <w:widowControl w:val="0"/>
      <w:autoSpaceDE w:val="0"/>
      <w:autoSpaceDN w:val="0"/>
      <w:spacing w:after="0" w:line="212" w:lineRule="exact"/>
      <w:ind w:left="196"/>
      <w:outlineLvl w:val="1"/>
    </w:pPr>
    <w:rPr>
      <w:rFonts w:ascii="Calibri" w:eastAsia="Calibri" w:hAnsi="Calibri" w:cs="Calibri"/>
      <w:b/>
      <w:bCs/>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7228"/>
    <w:pPr>
      <w:ind w:left="720"/>
      <w:contextualSpacing/>
    </w:pPr>
  </w:style>
  <w:style w:type="character" w:customStyle="1" w:styleId="2Char">
    <w:name w:val="标题 2 Char"/>
    <w:basedOn w:val="a0"/>
    <w:link w:val="2"/>
    <w:uiPriority w:val="9"/>
    <w:rsid w:val="009A3390"/>
    <w:rPr>
      <w:rFonts w:ascii="Calibri" w:eastAsia="Calibri" w:hAnsi="Calibri" w:cs="Calibri"/>
      <w:b/>
      <w:bCs/>
      <w:sz w:val="20"/>
      <w:szCs w:val="20"/>
      <w:lang w:eastAsia="en-US" w:bidi="en-US"/>
    </w:rPr>
  </w:style>
  <w:style w:type="paragraph" w:styleId="a5">
    <w:name w:val="header"/>
    <w:basedOn w:val="a"/>
    <w:link w:val="Char"/>
    <w:uiPriority w:val="99"/>
    <w:unhideWhenUsed/>
    <w:rsid w:val="00C67145"/>
    <w:pPr>
      <w:tabs>
        <w:tab w:val="center" w:pos="4680"/>
        <w:tab w:val="right" w:pos="9360"/>
      </w:tabs>
      <w:spacing w:after="0" w:line="240" w:lineRule="auto"/>
    </w:pPr>
  </w:style>
  <w:style w:type="character" w:customStyle="1" w:styleId="Char">
    <w:name w:val="页眉 Char"/>
    <w:basedOn w:val="a0"/>
    <w:link w:val="a5"/>
    <w:uiPriority w:val="99"/>
    <w:rsid w:val="00C67145"/>
  </w:style>
  <w:style w:type="paragraph" w:styleId="a6">
    <w:name w:val="footer"/>
    <w:basedOn w:val="a"/>
    <w:link w:val="Char0"/>
    <w:uiPriority w:val="99"/>
    <w:unhideWhenUsed/>
    <w:rsid w:val="00C67145"/>
    <w:pPr>
      <w:tabs>
        <w:tab w:val="center" w:pos="4680"/>
        <w:tab w:val="right" w:pos="9360"/>
      </w:tabs>
      <w:spacing w:after="0" w:line="240" w:lineRule="auto"/>
    </w:pPr>
  </w:style>
  <w:style w:type="character" w:customStyle="1" w:styleId="Char0">
    <w:name w:val="页脚 Char"/>
    <w:basedOn w:val="a0"/>
    <w:link w:val="a6"/>
    <w:uiPriority w:val="99"/>
    <w:rsid w:val="00C67145"/>
  </w:style>
  <w:style w:type="paragraph" w:styleId="a7">
    <w:name w:val="Normal (Web)"/>
    <w:basedOn w:val="a"/>
    <w:uiPriority w:val="99"/>
    <w:semiHidden/>
    <w:unhideWhenUsed/>
    <w:rsid w:val="008941F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Char1"/>
    <w:rsid w:val="00891CEA"/>
    <w:pPr>
      <w:overflowPunct w:val="0"/>
      <w:autoSpaceDE w:val="0"/>
      <w:autoSpaceDN w:val="0"/>
      <w:adjustRightInd w:val="0"/>
      <w:spacing w:after="120" w:line="288" w:lineRule="auto"/>
      <w:jc w:val="center"/>
      <w:textAlignment w:val="baseline"/>
    </w:pPr>
    <w:rPr>
      <w:rFonts w:ascii="Garamond" w:hAnsi="Garamond" w:cs="Times New Roman"/>
      <w:b/>
      <w:sz w:val="28"/>
      <w:szCs w:val="20"/>
      <w:lang w:eastAsia="en-US"/>
    </w:rPr>
  </w:style>
  <w:style w:type="character" w:customStyle="1" w:styleId="Char1">
    <w:name w:val="正文文本 Char"/>
    <w:basedOn w:val="a0"/>
    <w:link w:val="a8"/>
    <w:rsid w:val="00891CEA"/>
    <w:rPr>
      <w:rFonts w:ascii="Garamond" w:hAnsi="Garamond" w:cs="Times New Roman"/>
      <w:b/>
      <w:sz w:val="28"/>
      <w:szCs w:val="20"/>
      <w:lang w:eastAsia="en-US"/>
    </w:rPr>
  </w:style>
  <w:style w:type="paragraph" w:styleId="20">
    <w:name w:val="Body Text 2"/>
    <w:basedOn w:val="a"/>
    <w:link w:val="2Char0"/>
    <w:uiPriority w:val="99"/>
    <w:semiHidden/>
    <w:unhideWhenUsed/>
    <w:rsid w:val="008C3E72"/>
    <w:pPr>
      <w:spacing w:after="120" w:line="480" w:lineRule="auto"/>
    </w:pPr>
  </w:style>
  <w:style w:type="character" w:customStyle="1" w:styleId="2Char0">
    <w:name w:val="正文文本 2 Char"/>
    <w:basedOn w:val="a0"/>
    <w:link w:val="20"/>
    <w:uiPriority w:val="99"/>
    <w:semiHidden/>
    <w:rsid w:val="008C3E72"/>
  </w:style>
  <w:style w:type="character" w:customStyle="1" w:styleId="1Char">
    <w:name w:val="标题 1 Char"/>
    <w:basedOn w:val="a0"/>
    <w:link w:val="1"/>
    <w:uiPriority w:val="9"/>
    <w:rsid w:val="007372C7"/>
    <w:rPr>
      <w:rFonts w:asciiTheme="majorHAnsi" w:eastAsiaTheme="majorEastAsia" w:hAnsiTheme="majorHAnsi" w:cstheme="majorBidi"/>
      <w:color w:val="2F5496" w:themeColor="accent1" w:themeShade="BF"/>
      <w:sz w:val="32"/>
      <w:szCs w:val="32"/>
    </w:rPr>
  </w:style>
  <w:style w:type="character" w:styleId="a9">
    <w:name w:val="Strong"/>
    <w:basedOn w:val="a0"/>
    <w:uiPriority w:val="22"/>
    <w:qFormat/>
    <w:rsid w:val="00D66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2649">
      <w:bodyDiv w:val="1"/>
      <w:marLeft w:val="0"/>
      <w:marRight w:val="0"/>
      <w:marTop w:val="0"/>
      <w:marBottom w:val="0"/>
      <w:divBdr>
        <w:top w:val="none" w:sz="0" w:space="0" w:color="auto"/>
        <w:left w:val="none" w:sz="0" w:space="0" w:color="auto"/>
        <w:bottom w:val="none" w:sz="0" w:space="0" w:color="auto"/>
        <w:right w:val="none" w:sz="0" w:space="0" w:color="auto"/>
      </w:divBdr>
      <w:divsChild>
        <w:div w:id="1131173664">
          <w:marLeft w:val="850"/>
          <w:marRight w:val="0"/>
          <w:marTop w:val="160"/>
          <w:marBottom w:val="160"/>
          <w:divBdr>
            <w:top w:val="none" w:sz="0" w:space="0" w:color="auto"/>
            <w:left w:val="none" w:sz="0" w:space="0" w:color="auto"/>
            <w:bottom w:val="none" w:sz="0" w:space="0" w:color="auto"/>
            <w:right w:val="none" w:sz="0" w:space="0" w:color="auto"/>
          </w:divBdr>
        </w:div>
        <w:div w:id="510874752">
          <w:marLeft w:val="850"/>
          <w:marRight w:val="0"/>
          <w:marTop w:val="160"/>
          <w:marBottom w:val="160"/>
          <w:divBdr>
            <w:top w:val="none" w:sz="0" w:space="0" w:color="auto"/>
            <w:left w:val="none" w:sz="0" w:space="0" w:color="auto"/>
            <w:bottom w:val="none" w:sz="0" w:space="0" w:color="auto"/>
            <w:right w:val="none" w:sz="0" w:space="0" w:color="auto"/>
          </w:divBdr>
        </w:div>
        <w:div w:id="1899315291">
          <w:marLeft w:val="850"/>
          <w:marRight w:val="0"/>
          <w:marTop w:val="160"/>
          <w:marBottom w:val="160"/>
          <w:divBdr>
            <w:top w:val="none" w:sz="0" w:space="0" w:color="auto"/>
            <w:left w:val="none" w:sz="0" w:space="0" w:color="auto"/>
            <w:bottom w:val="none" w:sz="0" w:space="0" w:color="auto"/>
            <w:right w:val="none" w:sz="0" w:space="0" w:color="auto"/>
          </w:divBdr>
        </w:div>
        <w:div w:id="139545662">
          <w:marLeft w:val="850"/>
          <w:marRight w:val="0"/>
          <w:marTop w:val="160"/>
          <w:marBottom w:val="160"/>
          <w:divBdr>
            <w:top w:val="none" w:sz="0" w:space="0" w:color="auto"/>
            <w:left w:val="none" w:sz="0" w:space="0" w:color="auto"/>
            <w:bottom w:val="none" w:sz="0" w:space="0" w:color="auto"/>
            <w:right w:val="none" w:sz="0" w:space="0" w:color="auto"/>
          </w:divBdr>
        </w:div>
        <w:div w:id="1810895334">
          <w:marLeft w:val="1138"/>
          <w:marRight w:val="0"/>
          <w:marTop w:val="0"/>
          <w:marBottom w:val="160"/>
          <w:divBdr>
            <w:top w:val="none" w:sz="0" w:space="0" w:color="auto"/>
            <w:left w:val="none" w:sz="0" w:space="0" w:color="auto"/>
            <w:bottom w:val="none" w:sz="0" w:space="0" w:color="auto"/>
            <w:right w:val="none" w:sz="0" w:space="0" w:color="auto"/>
          </w:divBdr>
        </w:div>
        <w:div w:id="537201288">
          <w:marLeft w:val="1138"/>
          <w:marRight w:val="0"/>
          <w:marTop w:val="0"/>
          <w:marBottom w:val="160"/>
          <w:divBdr>
            <w:top w:val="none" w:sz="0" w:space="0" w:color="auto"/>
            <w:left w:val="none" w:sz="0" w:space="0" w:color="auto"/>
            <w:bottom w:val="none" w:sz="0" w:space="0" w:color="auto"/>
            <w:right w:val="none" w:sz="0" w:space="0" w:color="auto"/>
          </w:divBdr>
        </w:div>
        <w:div w:id="677076635">
          <w:marLeft w:val="1138"/>
          <w:marRight w:val="0"/>
          <w:marTop w:val="0"/>
          <w:marBottom w:val="160"/>
          <w:divBdr>
            <w:top w:val="none" w:sz="0" w:space="0" w:color="auto"/>
            <w:left w:val="none" w:sz="0" w:space="0" w:color="auto"/>
            <w:bottom w:val="none" w:sz="0" w:space="0" w:color="auto"/>
            <w:right w:val="none" w:sz="0" w:space="0" w:color="auto"/>
          </w:divBdr>
        </w:div>
        <w:div w:id="131756288">
          <w:marLeft w:val="850"/>
          <w:marRight w:val="0"/>
          <w:marTop w:val="160"/>
          <w:marBottom w:val="160"/>
          <w:divBdr>
            <w:top w:val="none" w:sz="0" w:space="0" w:color="auto"/>
            <w:left w:val="none" w:sz="0" w:space="0" w:color="auto"/>
            <w:bottom w:val="none" w:sz="0" w:space="0" w:color="auto"/>
            <w:right w:val="none" w:sz="0" w:space="0" w:color="auto"/>
          </w:divBdr>
        </w:div>
        <w:div w:id="305429286">
          <w:marLeft w:val="1138"/>
          <w:marRight w:val="0"/>
          <w:marTop w:val="0"/>
          <w:marBottom w:val="160"/>
          <w:divBdr>
            <w:top w:val="none" w:sz="0" w:space="0" w:color="auto"/>
            <w:left w:val="none" w:sz="0" w:space="0" w:color="auto"/>
            <w:bottom w:val="none" w:sz="0" w:space="0" w:color="auto"/>
            <w:right w:val="none" w:sz="0" w:space="0" w:color="auto"/>
          </w:divBdr>
        </w:div>
      </w:divsChild>
    </w:div>
    <w:div w:id="569075063">
      <w:bodyDiv w:val="1"/>
      <w:marLeft w:val="0"/>
      <w:marRight w:val="0"/>
      <w:marTop w:val="0"/>
      <w:marBottom w:val="0"/>
      <w:divBdr>
        <w:top w:val="none" w:sz="0" w:space="0" w:color="auto"/>
        <w:left w:val="none" w:sz="0" w:space="0" w:color="auto"/>
        <w:bottom w:val="none" w:sz="0" w:space="0" w:color="auto"/>
        <w:right w:val="none" w:sz="0" w:space="0" w:color="auto"/>
      </w:divBdr>
      <w:divsChild>
        <w:div w:id="1246526427">
          <w:marLeft w:val="0"/>
          <w:marRight w:val="0"/>
          <w:marTop w:val="0"/>
          <w:marBottom w:val="0"/>
          <w:divBdr>
            <w:top w:val="none" w:sz="0" w:space="0" w:color="auto"/>
            <w:left w:val="none" w:sz="0" w:space="0" w:color="auto"/>
            <w:bottom w:val="none" w:sz="0" w:space="0" w:color="auto"/>
            <w:right w:val="none" w:sz="0" w:space="0" w:color="auto"/>
          </w:divBdr>
        </w:div>
      </w:divsChild>
    </w:div>
    <w:div w:id="579365283">
      <w:bodyDiv w:val="1"/>
      <w:marLeft w:val="0"/>
      <w:marRight w:val="0"/>
      <w:marTop w:val="0"/>
      <w:marBottom w:val="0"/>
      <w:divBdr>
        <w:top w:val="none" w:sz="0" w:space="0" w:color="auto"/>
        <w:left w:val="none" w:sz="0" w:space="0" w:color="auto"/>
        <w:bottom w:val="none" w:sz="0" w:space="0" w:color="auto"/>
        <w:right w:val="none" w:sz="0" w:space="0" w:color="auto"/>
      </w:divBdr>
      <w:divsChild>
        <w:div w:id="127355370">
          <w:marLeft w:val="0"/>
          <w:marRight w:val="0"/>
          <w:marTop w:val="0"/>
          <w:marBottom w:val="0"/>
          <w:divBdr>
            <w:top w:val="none" w:sz="0" w:space="0" w:color="auto"/>
            <w:left w:val="none" w:sz="0" w:space="0" w:color="auto"/>
            <w:bottom w:val="none" w:sz="0" w:space="0" w:color="auto"/>
            <w:right w:val="none" w:sz="0" w:space="0" w:color="auto"/>
          </w:divBdr>
        </w:div>
      </w:divsChild>
    </w:div>
    <w:div w:id="716659099">
      <w:bodyDiv w:val="1"/>
      <w:marLeft w:val="0"/>
      <w:marRight w:val="0"/>
      <w:marTop w:val="0"/>
      <w:marBottom w:val="0"/>
      <w:divBdr>
        <w:top w:val="none" w:sz="0" w:space="0" w:color="auto"/>
        <w:left w:val="none" w:sz="0" w:space="0" w:color="auto"/>
        <w:bottom w:val="none" w:sz="0" w:space="0" w:color="auto"/>
        <w:right w:val="none" w:sz="0" w:space="0" w:color="auto"/>
      </w:divBdr>
    </w:div>
    <w:div w:id="746463101">
      <w:bodyDiv w:val="1"/>
      <w:marLeft w:val="0"/>
      <w:marRight w:val="0"/>
      <w:marTop w:val="0"/>
      <w:marBottom w:val="0"/>
      <w:divBdr>
        <w:top w:val="none" w:sz="0" w:space="0" w:color="auto"/>
        <w:left w:val="none" w:sz="0" w:space="0" w:color="auto"/>
        <w:bottom w:val="none" w:sz="0" w:space="0" w:color="auto"/>
        <w:right w:val="none" w:sz="0" w:space="0" w:color="auto"/>
      </w:divBdr>
    </w:div>
    <w:div w:id="812406509">
      <w:bodyDiv w:val="1"/>
      <w:marLeft w:val="0"/>
      <w:marRight w:val="0"/>
      <w:marTop w:val="0"/>
      <w:marBottom w:val="0"/>
      <w:divBdr>
        <w:top w:val="none" w:sz="0" w:space="0" w:color="auto"/>
        <w:left w:val="none" w:sz="0" w:space="0" w:color="auto"/>
        <w:bottom w:val="none" w:sz="0" w:space="0" w:color="auto"/>
        <w:right w:val="none" w:sz="0" w:space="0" w:color="auto"/>
      </w:divBdr>
    </w:div>
    <w:div w:id="843666079">
      <w:bodyDiv w:val="1"/>
      <w:marLeft w:val="0"/>
      <w:marRight w:val="0"/>
      <w:marTop w:val="0"/>
      <w:marBottom w:val="0"/>
      <w:divBdr>
        <w:top w:val="none" w:sz="0" w:space="0" w:color="auto"/>
        <w:left w:val="none" w:sz="0" w:space="0" w:color="auto"/>
        <w:bottom w:val="none" w:sz="0" w:space="0" w:color="auto"/>
        <w:right w:val="none" w:sz="0" w:space="0" w:color="auto"/>
      </w:divBdr>
    </w:div>
    <w:div w:id="1094857496">
      <w:bodyDiv w:val="1"/>
      <w:marLeft w:val="0"/>
      <w:marRight w:val="0"/>
      <w:marTop w:val="0"/>
      <w:marBottom w:val="0"/>
      <w:divBdr>
        <w:top w:val="none" w:sz="0" w:space="0" w:color="auto"/>
        <w:left w:val="none" w:sz="0" w:space="0" w:color="auto"/>
        <w:bottom w:val="none" w:sz="0" w:space="0" w:color="auto"/>
        <w:right w:val="none" w:sz="0" w:space="0" w:color="auto"/>
      </w:divBdr>
    </w:div>
    <w:div w:id="1233388909">
      <w:bodyDiv w:val="1"/>
      <w:marLeft w:val="0"/>
      <w:marRight w:val="0"/>
      <w:marTop w:val="0"/>
      <w:marBottom w:val="0"/>
      <w:divBdr>
        <w:top w:val="none" w:sz="0" w:space="0" w:color="auto"/>
        <w:left w:val="none" w:sz="0" w:space="0" w:color="auto"/>
        <w:bottom w:val="none" w:sz="0" w:space="0" w:color="auto"/>
        <w:right w:val="none" w:sz="0" w:space="0" w:color="auto"/>
      </w:divBdr>
      <w:divsChild>
        <w:div w:id="1199202866">
          <w:marLeft w:val="0"/>
          <w:marRight w:val="0"/>
          <w:marTop w:val="0"/>
          <w:marBottom w:val="0"/>
          <w:divBdr>
            <w:top w:val="none" w:sz="0" w:space="0" w:color="auto"/>
            <w:left w:val="none" w:sz="0" w:space="0" w:color="auto"/>
            <w:bottom w:val="none" w:sz="0" w:space="0" w:color="auto"/>
            <w:right w:val="none" w:sz="0" w:space="0" w:color="auto"/>
          </w:divBdr>
        </w:div>
      </w:divsChild>
    </w:div>
    <w:div w:id="1717779257">
      <w:bodyDiv w:val="1"/>
      <w:marLeft w:val="0"/>
      <w:marRight w:val="0"/>
      <w:marTop w:val="0"/>
      <w:marBottom w:val="0"/>
      <w:divBdr>
        <w:top w:val="none" w:sz="0" w:space="0" w:color="auto"/>
        <w:left w:val="none" w:sz="0" w:space="0" w:color="auto"/>
        <w:bottom w:val="none" w:sz="0" w:space="0" w:color="auto"/>
        <w:right w:val="none" w:sz="0" w:space="0" w:color="auto"/>
      </w:divBdr>
    </w:div>
    <w:div w:id="1941259358">
      <w:bodyDiv w:val="1"/>
      <w:marLeft w:val="0"/>
      <w:marRight w:val="0"/>
      <w:marTop w:val="0"/>
      <w:marBottom w:val="0"/>
      <w:divBdr>
        <w:top w:val="none" w:sz="0" w:space="0" w:color="auto"/>
        <w:left w:val="none" w:sz="0" w:space="0" w:color="auto"/>
        <w:bottom w:val="none" w:sz="0" w:space="0" w:color="auto"/>
        <w:right w:val="none" w:sz="0" w:space="0" w:color="auto"/>
      </w:divBdr>
    </w:div>
    <w:div w:id="1952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15</Pages>
  <Words>3495</Words>
  <Characters>19923</Characters>
  <Application>Microsoft Office Word</Application>
  <DocSecurity>0</DocSecurity>
  <Lines>166</Lines>
  <Paragraphs>46</Paragraphs>
  <ScaleCrop>false</ScaleCrop>
  <Company/>
  <LinksUpToDate>false</LinksUpToDate>
  <CharactersWithSpaces>23372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 Ye</dc:creator>
  <cp:keywords/>
  <dc:description/>
  <cp:lastModifiedBy>Fyan</cp:lastModifiedBy>
  <cp:revision>187</cp:revision>
  <dcterms:created xsi:type="dcterms:W3CDTF">2021-06-03T15:51:00Z</dcterms:created>
  <dcterms:modified xsi:type="dcterms:W3CDTF">2021-07-01T07:16:00Z</dcterms:modified>
</cp:coreProperties>
</file>