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0"/>
          <w:szCs w:val="30"/>
        </w:rPr>
      </w:pPr>
      <w:r>
        <w:rPr>
          <w:rFonts w:hint="eastAsia"/>
          <w:b/>
        </w:rPr>
        <w:drawing>
          <wp:anchor distT="0" distB="0" distL="114300" distR="114300" simplePos="0" relativeHeight="251659264" behindDoc="0" locked="0" layoutInCell="1" allowOverlap="1">
            <wp:simplePos x="0" y="0"/>
            <wp:positionH relativeFrom="column">
              <wp:posOffset>-53975</wp:posOffset>
            </wp:positionH>
            <wp:positionV relativeFrom="paragraph">
              <wp:posOffset>421640</wp:posOffset>
            </wp:positionV>
            <wp:extent cx="1151890" cy="1582420"/>
            <wp:effectExtent l="0" t="0" r="10160" b="17780"/>
            <wp:wrapNone/>
            <wp:docPr id="1" name="图片 1" descr="董德利2寸1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董德利2寸1版"/>
                    <pic:cNvPicPr>
                      <a:picLocks noChangeAspect="1"/>
                    </pic:cNvPicPr>
                  </pic:nvPicPr>
                  <pic:blipFill>
                    <a:blip r:embed="rId4"/>
                    <a:srcRect t="3184" b="5379"/>
                    <a:stretch>
                      <a:fillRect/>
                    </a:stretch>
                  </pic:blipFill>
                  <pic:spPr>
                    <a:xfrm>
                      <a:off x="0" y="0"/>
                      <a:ext cx="1151890" cy="1582420"/>
                    </a:xfrm>
                    <a:prstGeom prst="rect">
                      <a:avLst/>
                    </a:prstGeom>
                  </pic:spPr>
                </pic:pic>
              </a:graphicData>
            </a:graphic>
          </wp:anchor>
        </w:drawing>
      </w:r>
      <w:r>
        <w:rPr>
          <w:rFonts w:hint="eastAsia"/>
          <w:b/>
          <w:sz w:val="30"/>
          <w:szCs w:val="30"/>
        </w:rPr>
        <w:t>博士生导师简介</w:t>
      </w:r>
    </w:p>
    <w:tbl>
      <w:tblPr>
        <w:tblStyle w:val="5"/>
        <w:tblpPr w:leftFromText="180" w:rightFromText="180" w:horzAnchor="margin" w:tblpY="66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05"/>
        <w:gridCol w:w="853"/>
        <w:gridCol w:w="1103"/>
        <w:gridCol w:w="99"/>
        <w:gridCol w:w="495"/>
        <w:gridCol w:w="450"/>
        <w:gridCol w:w="585"/>
        <w:gridCol w:w="510"/>
        <w:gridCol w:w="285"/>
        <w:gridCol w:w="675"/>
        <w:gridCol w:w="270"/>
        <w:gridCol w:w="75"/>
        <w:gridCol w:w="825"/>
        <w:gridCol w:w="90"/>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13" w:type="dxa"/>
            <w:gridSpan w:val="3"/>
            <w:vMerge w:val="restart"/>
          </w:tcPr>
          <w:p>
            <w:pPr>
              <w:rPr>
                <w:b/>
              </w:rPr>
            </w:pPr>
          </w:p>
        </w:tc>
        <w:tc>
          <w:tcPr>
            <w:tcW w:w="1103" w:type="dxa"/>
            <w:noWrap/>
            <w:vAlign w:val="center"/>
          </w:tcPr>
          <w:p>
            <w:pPr>
              <w:jc w:val="center"/>
              <w:rPr>
                <w:b/>
              </w:rPr>
            </w:pPr>
            <w:r>
              <w:rPr>
                <w:rFonts w:hint="eastAsia"/>
                <w:b/>
              </w:rPr>
              <w:t>姓名</w:t>
            </w:r>
          </w:p>
        </w:tc>
        <w:tc>
          <w:tcPr>
            <w:tcW w:w="2139" w:type="dxa"/>
            <w:gridSpan w:val="5"/>
            <w:vAlign w:val="center"/>
          </w:tcPr>
          <w:p>
            <w:pPr>
              <w:jc w:val="center"/>
              <w:rPr>
                <w:rFonts w:hint="eastAsia" w:eastAsia="宋体"/>
                <w:b w:val="0"/>
                <w:bCs/>
                <w:lang w:val="en-US" w:eastAsia="zh-CN"/>
              </w:rPr>
            </w:pPr>
            <w:r>
              <w:rPr>
                <w:rFonts w:hint="eastAsia"/>
                <w:b w:val="0"/>
                <w:bCs/>
                <w:lang w:val="en-US" w:eastAsia="zh-CN"/>
              </w:rPr>
              <w:t>董德利</w:t>
            </w:r>
          </w:p>
        </w:tc>
        <w:tc>
          <w:tcPr>
            <w:tcW w:w="1230" w:type="dxa"/>
            <w:gridSpan w:val="3"/>
            <w:vAlign w:val="center"/>
          </w:tcPr>
          <w:p>
            <w:pPr>
              <w:jc w:val="center"/>
              <w:rPr>
                <w:b/>
              </w:rPr>
            </w:pPr>
            <w:r>
              <w:rPr>
                <w:rFonts w:hint="eastAsia"/>
                <w:b/>
              </w:rPr>
              <w:t>导师类型</w:t>
            </w:r>
          </w:p>
        </w:tc>
        <w:tc>
          <w:tcPr>
            <w:tcW w:w="2137" w:type="dxa"/>
            <w:gridSpan w:val="4"/>
            <w:vAlign w:val="center"/>
          </w:tcPr>
          <w:p>
            <w:pPr>
              <w:jc w:val="center"/>
            </w:pPr>
            <w:r>
              <w:rPr>
                <w:rFonts w:hint="eastAsia"/>
              </w:rPr>
              <w:t>直博生导师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13" w:type="dxa"/>
            <w:gridSpan w:val="3"/>
            <w:vMerge w:val="continue"/>
          </w:tcPr>
          <w:p>
            <w:pPr>
              <w:rPr>
                <w:b/>
              </w:rPr>
            </w:pPr>
          </w:p>
        </w:tc>
        <w:tc>
          <w:tcPr>
            <w:tcW w:w="1103" w:type="dxa"/>
            <w:noWrap/>
            <w:vAlign w:val="center"/>
          </w:tcPr>
          <w:p>
            <w:pPr>
              <w:jc w:val="center"/>
              <w:rPr>
                <w:b/>
              </w:rPr>
            </w:pPr>
            <w:r>
              <w:rPr>
                <w:rFonts w:hint="eastAsia"/>
                <w:b/>
              </w:rPr>
              <w:t>学院/单位</w:t>
            </w:r>
          </w:p>
        </w:tc>
        <w:tc>
          <w:tcPr>
            <w:tcW w:w="2139" w:type="dxa"/>
            <w:gridSpan w:val="5"/>
            <w:vAlign w:val="center"/>
          </w:tcPr>
          <w:p>
            <w:pPr>
              <w:jc w:val="center"/>
              <w:rPr>
                <w:rFonts w:hint="default" w:eastAsia="宋体"/>
                <w:b w:val="0"/>
                <w:bCs/>
                <w:lang w:val="en-US" w:eastAsia="zh-CN"/>
              </w:rPr>
            </w:pPr>
            <w:r>
              <w:rPr>
                <w:rFonts w:hint="eastAsia"/>
                <w:b w:val="0"/>
                <w:bCs/>
                <w:lang w:val="en-US" w:eastAsia="zh-CN"/>
              </w:rPr>
              <w:t>药学院药理系</w:t>
            </w:r>
          </w:p>
        </w:tc>
        <w:tc>
          <w:tcPr>
            <w:tcW w:w="1230" w:type="dxa"/>
            <w:gridSpan w:val="3"/>
            <w:vAlign w:val="center"/>
          </w:tcPr>
          <w:p>
            <w:pPr>
              <w:jc w:val="center"/>
              <w:rPr>
                <w:b/>
              </w:rPr>
            </w:pPr>
            <w:r>
              <w:rPr>
                <w:rFonts w:hint="eastAsia"/>
                <w:b/>
              </w:rPr>
              <w:t>招生学科</w:t>
            </w:r>
          </w:p>
        </w:tc>
        <w:tc>
          <w:tcPr>
            <w:tcW w:w="2137" w:type="dxa"/>
            <w:gridSpan w:val="4"/>
            <w:vAlign w:val="center"/>
          </w:tcPr>
          <w:p>
            <w:pPr>
              <w:jc w:val="center"/>
              <w:rPr>
                <w:rFonts w:hint="eastAsia" w:eastAsia="宋体"/>
                <w:b/>
                <w:lang w:val="en-US" w:eastAsia="zh-CN"/>
              </w:rPr>
            </w:pPr>
            <w:r>
              <w:rPr>
                <w:rFonts w:hint="eastAsia"/>
                <w:b w:val="0"/>
                <w:bCs/>
                <w:lang w:val="en-US" w:eastAsia="zh-CN"/>
              </w:rPr>
              <w:t>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13" w:type="dxa"/>
            <w:gridSpan w:val="3"/>
            <w:vMerge w:val="continue"/>
          </w:tcPr>
          <w:p>
            <w:pPr>
              <w:rPr>
                <w:b/>
              </w:rPr>
            </w:pPr>
          </w:p>
        </w:tc>
        <w:tc>
          <w:tcPr>
            <w:tcW w:w="1103" w:type="dxa"/>
            <w:noWrap/>
            <w:vAlign w:val="center"/>
          </w:tcPr>
          <w:p>
            <w:pPr>
              <w:jc w:val="center"/>
              <w:rPr>
                <w:b/>
              </w:rPr>
            </w:pPr>
            <w:r>
              <w:rPr>
                <w:rFonts w:hint="eastAsia"/>
                <w:b/>
              </w:rPr>
              <w:t>电话</w:t>
            </w:r>
          </w:p>
        </w:tc>
        <w:tc>
          <w:tcPr>
            <w:tcW w:w="2139" w:type="dxa"/>
            <w:gridSpan w:val="5"/>
            <w:vAlign w:val="center"/>
          </w:tcPr>
          <w:p>
            <w:pPr>
              <w:jc w:val="center"/>
              <w:rPr>
                <w:rFonts w:hint="default" w:eastAsia="宋体"/>
                <w:b w:val="0"/>
                <w:bCs/>
                <w:lang w:val="en-US" w:eastAsia="zh-CN"/>
              </w:rPr>
            </w:pPr>
            <w:r>
              <w:rPr>
                <w:rFonts w:hint="eastAsia"/>
                <w:b w:val="0"/>
                <w:bCs/>
                <w:lang w:val="en-US" w:eastAsia="zh-CN"/>
              </w:rPr>
              <w:t>13274602909</w:t>
            </w:r>
          </w:p>
        </w:tc>
        <w:tc>
          <w:tcPr>
            <w:tcW w:w="1230" w:type="dxa"/>
            <w:gridSpan w:val="3"/>
            <w:vAlign w:val="center"/>
          </w:tcPr>
          <w:p>
            <w:pPr>
              <w:jc w:val="center"/>
              <w:rPr>
                <w:b/>
              </w:rPr>
            </w:pPr>
            <w:r>
              <w:rPr>
                <w:rFonts w:hint="eastAsia"/>
                <w:b/>
              </w:rPr>
              <w:t>邮箱</w:t>
            </w:r>
          </w:p>
        </w:tc>
        <w:tc>
          <w:tcPr>
            <w:tcW w:w="2137" w:type="dxa"/>
            <w:gridSpan w:val="4"/>
            <w:vAlign w:val="center"/>
          </w:tcPr>
          <w:p>
            <w:pPr>
              <w:jc w:val="center"/>
              <w:rPr>
                <w:rFonts w:hint="default" w:eastAsia="宋体"/>
                <w:b/>
                <w:lang w:val="en-US" w:eastAsia="zh-CN"/>
              </w:rPr>
            </w:pPr>
            <w:r>
              <w:rPr>
                <w:rFonts w:hint="eastAsia"/>
                <w:b w:val="0"/>
                <w:bCs/>
                <w:lang w:val="en-US" w:eastAsia="zh-CN"/>
              </w:rPr>
              <w:t>dongdeli@cpu.edu.cn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913" w:type="dxa"/>
            <w:gridSpan w:val="3"/>
            <w:vMerge w:val="continue"/>
          </w:tcPr>
          <w:p>
            <w:pPr>
              <w:rPr>
                <w:b/>
              </w:rPr>
            </w:pPr>
          </w:p>
        </w:tc>
        <w:tc>
          <w:tcPr>
            <w:tcW w:w="6609" w:type="dxa"/>
            <w:gridSpan w:val="13"/>
            <w:noWrap/>
          </w:tcPr>
          <w:p>
            <w:pPr>
              <w:rPr>
                <w:b/>
              </w:rPr>
            </w:pPr>
            <w:r>
              <w:rPr>
                <w:rFonts w:hint="eastAsia"/>
                <w:b/>
              </w:rPr>
              <w:t>研究方向（100字以内）</w:t>
            </w:r>
          </w:p>
          <w:p>
            <w:pPr>
              <w:numPr>
                <w:ilvl w:val="0"/>
                <w:numId w:val="1"/>
              </w:numPr>
              <w:rPr>
                <w:rFonts w:hint="eastAsia"/>
                <w:b w:val="0"/>
                <w:bCs/>
                <w:lang w:val="en-US" w:eastAsia="zh-CN"/>
              </w:rPr>
            </w:pPr>
            <w:r>
              <w:rPr>
                <w:rFonts w:hint="eastAsia"/>
                <w:b w:val="0"/>
                <w:bCs/>
                <w:lang w:val="en-US" w:eastAsia="zh-CN"/>
              </w:rPr>
              <w:t>心血管药理学</w:t>
            </w:r>
          </w:p>
          <w:p>
            <w:pPr>
              <w:rPr>
                <w:b/>
              </w:rPr>
            </w:pPr>
            <w:r>
              <w:rPr>
                <w:rFonts w:hint="eastAsia"/>
                <w:b w:val="0"/>
                <w:bCs/>
                <w:lang w:val="en-US" w:eastAsia="zh-CN"/>
              </w:rPr>
              <w:t>（二）基于线粒体代谢机制的药理学研究及新药发现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522" w:type="dxa"/>
            <w:gridSpan w:val="16"/>
            <w:shd w:val="clear" w:color="auto" w:fill="E7E6E6" w:themeFill="background2"/>
            <w:noWrap/>
          </w:tcPr>
          <w:p>
            <w:pPr>
              <w:rPr>
                <w:b/>
              </w:rPr>
            </w:pPr>
            <w:r>
              <w:rPr>
                <w:rFonts w:hint="eastAsia"/>
                <w:b/>
              </w:rPr>
              <w:t>个人简介（包括教育背景、工作经历、社会兼职、视频链接等）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522" w:type="dxa"/>
            <w:gridSpan w:val="16"/>
            <w:noWrap/>
          </w:tcPr>
          <w:p>
            <w:pPr>
              <w:rPr>
                <w:rFonts w:hint="eastAsia"/>
                <w:b/>
              </w:rPr>
            </w:pPr>
            <w:r>
              <w:rPr>
                <w:rFonts w:hint="eastAsia"/>
                <w:b w:val="0"/>
                <w:bCs/>
                <w:sz w:val="21"/>
                <w:szCs w:val="21"/>
              </w:rPr>
              <w:t>董德利教授，</w:t>
            </w:r>
            <w:r>
              <w:rPr>
                <w:rFonts w:ascii="Times New Roman"/>
                <w:b w:val="0"/>
                <w:bCs/>
                <w:sz w:val="21"/>
                <w:szCs w:val="21"/>
              </w:rPr>
              <w:t>本科毕业于中国药科大学药理学专业，硕士、博士毕业于哈尔滨医科大学药理学专业</w:t>
            </w:r>
            <w:r>
              <w:rPr>
                <w:rFonts w:hint="eastAsia"/>
                <w:b w:val="0"/>
                <w:bCs/>
                <w:sz w:val="21"/>
                <w:szCs w:val="21"/>
                <w:lang w:eastAsia="zh-CN"/>
              </w:rPr>
              <w:t>。</w:t>
            </w:r>
            <w:r>
              <w:rPr>
                <w:rFonts w:hint="eastAsia"/>
                <w:b w:val="0"/>
                <w:bCs/>
                <w:sz w:val="21"/>
                <w:szCs w:val="21"/>
              </w:rPr>
              <w:t>中国药理学会表观遗传药理学专业委员会副主任委员，中国药理学会心血管专业委员会常务委员；《药学学报》编委、Acta Pharmaceutica Sinica B 编委；</w:t>
            </w:r>
            <w:r>
              <w:rPr>
                <w:rFonts w:hint="eastAsia" w:ascii="Times New Roman"/>
                <w:b w:val="0"/>
                <w:bCs/>
                <w:sz w:val="21"/>
                <w:szCs w:val="21"/>
                <w:lang w:val="en-US" w:eastAsia="zh-CN"/>
              </w:rPr>
              <w:t>国家自然基金一审、二审专家。</w:t>
            </w:r>
            <w:r>
              <w:rPr>
                <w:rFonts w:hint="eastAsia"/>
                <w:b w:val="0"/>
                <w:bCs/>
                <w:sz w:val="21"/>
                <w:szCs w:val="21"/>
              </w:rPr>
              <w:t>曾获全国优秀博士学位论文和美国心脏学会Hypertension杂志Top论文奖；在Hypertension, Br J Pharmacol, Basic Res Cardiol, Cardiovasc Res等国际专业期刊发表第一/通讯作者SCI论文54篇</w:t>
            </w:r>
            <w:r>
              <w:rPr>
                <w:rFonts w:hint="eastAsia"/>
                <w:b w:val="0"/>
                <w:bCs/>
                <w:sz w:val="21"/>
                <w:szCs w:val="21"/>
                <w:lang w:eastAsia="zh-CN"/>
              </w:rPr>
              <w:t>，</w:t>
            </w:r>
            <w:r>
              <w:rPr>
                <w:rFonts w:hint="eastAsia"/>
                <w:b w:val="0"/>
                <w:bCs/>
                <w:sz w:val="21"/>
                <w:szCs w:val="21"/>
                <w:lang w:val="en-US" w:eastAsia="zh-CN"/>
              </w:rPr>
              <w:t>获授权专利8项</w:t>
            </w:r>
            <w:r>
              <w:rPr>
                <w:rFonts w:ascii="Times New Roman"/>
                <w:b w:val="0"/>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522" w:type="dxa"/>
            <w:gridSpan w:val="16"/>
            <w:shd w:val="clear" w:color="auto" w:fill="E7E6E6" w:themeFill="background2"/>
            <w:noWrap/>
          </w:tcPr>
          <w:p>
            <w:pPr>
              <w:rPr>
                <w:b/>
              </w:rPr>
            </w:pPr>
            <w:r>
              <w:rPr>
                <w:rFonts w:hint="eastAsia"/>
                <w:b/>
              </w:rPr>
              <w:t>主持科研项目（</w:t>
            </w:r>
            <w:r>
              <w:rPr>
                <w:b/>
              </w:rPr>
              <w:t>3</w:t>
            </w:r>
            <w:r>
              <w:rPr>
                <w:rFonts w:hint="eastAsia"/>
                <w:b/>
              </w:rPr>
              <w:t>个以内）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060" w:type="dxa"/>
            <w:gridSpan w:val="2"/>
            <w:noWrap/>
          </w:tcPr>
          <w:p>
            <w:pPr>
              <w:jc w:val="center"/>
              <w:rPr>
                <w:b/>
              </w:rPr>
            </w:pPr>
            <w:r>
              <w:rPr>
                <w:rFonts w:hint="eastAsia"/>
                <w:b/>
              </w:rPr>
              <w:t>编号</w:t>
            </w:r>
          </w:p>
        </w:tc>
        <w:tc>
          <w:tcPr>
            <w:tcW w:w="2055" w:type="dxa"/>
            <w:gridSpan w:val="3"/>
            <w:noWrap/>
          </w:tcPr>
          <w:p>
            <w:pPr>
              <w:jc w:val="center"/>
              <w:rPr>
                <w:b/>
              </w:rPr>
            </w:pPr>
            <w:r>
              <w:rPr>
                <w:rFonts w:hint="eastAsia"/>
                <w:b/>
              </w:rPr>
              <w:t>项目名称</w:t>
            </w:r>
          </w:p>
        </w:tc>
        <w:tc>
          <w:tcPr>
            <w:tcW w:w="945" w:type="dxa"/>
            <w:gridSpan w:val="2"/>
          </w:tcPr>
          <w:p>
            <w:pPr>
              <w:jc w:val="center"/>
              <w:rPr>
                <w:b/>
              </w:rPr>
            </w:pPr>
            <w:r>
              <w:rPr>
                <w:rFonts w:hint="eastAsia"/>
                <w:b/>
              </w:rPr>
              <w:t>项目类型[横向课题/纵向课题]</w:t>
            </w:r>
          </w:p>
        </w:tc>
        <w:tc>
          <w:tcPr>
            <w:tcW w:w="1380" w:type="dxa"/>
            <w:gridSpan w:val="3"/>
            <w:noWrap/>
          </w:tcPr>
          <w:p>
            <w:pPr>
              <w:jc w:val="center"/>
              <w:rPr>
                <w:rFonts w:hint="eastAsia"/>
                <w:b/>
              </w:rPr>
            </w:pPr>
            <w:r>
              <w:rPr>
                <w:rFonts w:hint="eastAsia"/>
                <w:b/>
              </w:rPr>
              <w:t>项目</w:t>
            </w:r>
          </w:p>
          <w:p>
            <w:pPr>
              <w:jc w:val="center"/>
              <w:rPr>
                <w:b/>
              </w:rPr>
            </w:pPr>
            <w:r>
              <w:rPr>
                <w:rFonts w:hint="eastAsia"/>
                <w:b/>
              </w:rPr>
              <w:t>类别</w:t>
            </w:r>
          </w:p>
        </w:tc>
        <w:tc>
          <w:tcPr>
            <w:tcW w:w="1020" w:type="dxa"/>
            <w:gridSpan w:val="3"/>
            <w:noWrap/>
          </w:tcPr>
          <w:p>
            <w:pPr>
              <w:jc w:val="center"/>
              <w:rPr>
                <w:b/>
              </w:rPr>
            </w:pPr>
            <w:r>
              <w:rPr>
                <w:rFonts w:hint="eastAsia"/>
                <w:b/>
              </w:rPr>
              <w:t>起讫时间</w:t>
            </w:r>
          </w:p>
        </w:tc>
        <w:tc>
          <w:tcPr>
            <w:tcW w:w="915" w:type="dxa"/>
            <w:gridSpan w:val="2"/>
            <w:noWrap/>
          </w:tcPr>
          <w:p>
            <w:pPr>
              <w:jc w:val="center"/>
              <w:rPr>
                <w:b/>
              </w:rPr>
            </w:pPr>
            <w:r>
              <w:rPr>
                <w:rFonts w:hint="eastAsia"/>
                <w:b/>
              </w:rPr>
              <w:t>总经费</w:t>
            </w:r>
            <w:r>
              <w:rPr>
                <w:rFonts w:hint="eastAsia"/>
                <w:b/>
                <w:lang w:val="en-US" w:eastAsia="zh-CN"/>
              </w:rPr>
              <w:t>(</w:t>
            </w:r>
            <w:r>
              <w:rPr>
                <w:rFonts w:hint="eastAsia"/>
                <w:b/>
              </w:rPr>
              <w:t>万元</w:t>
            </w:r>
            <w:r>
              <w:rPr>
                <w:rFonts w:hint="eastAsia"/>
                <w:b/>
                <w:lang w:val="en-US" w:eastAsia="zh-CN"/>
              </w:rPr>
              <w:t>)</w:t>
            </w:r>
          </w:p>
        </w:tc>
        <w:tc>
          <w:tcPr>
            <w:tcW w:w="1147" w:type="dxa"/>
          </w:tcPr>
          <w:p>
            <w:pPr>
              <w:jc w:val="center"/>
              <w:rPr>
                <w:b/>
              </w:rPr>
            </w:pPr>
            <w:r>
              <w:rPr>
                <w:rFonts w:hint="eastAsia"/>
                <w:b/>
              </w:rPr>
              <w:t>本人承担任务[主持、负责、参与]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0" w:type="dxa"/>
            <w:gridSpan w:val="2"/>
            <w:noWrap/>
          </w:tcPr>
          <w:p>
            <w:pPr>
              <w:jc w:val="left"/>
              <w:rPr>
                <w:b w:val="0"/>
                <w:bCs/>
              </w:rPr>
            </w:pPr>
            <w:r>
              <w:rPr>
                <w:rFonts w:hint="eastAsia"/>
                <w:b w:val="0"/>
                <w:bCs/>
              </w:rPr>
              <w:t>81773725</w:t>
            </w:r>
          </w:p>
        </w:tc>
        <w:tc>
          <w:tcPr>
            <w:tcW w:w="2055" w:type="dxa"/>
            <w:gridSpan w:val="3"/>
            <w:noWrap/>
          </w:tcPr>
          <w:p>
            <w:pPr>
              <w:jc w:val="left"/>
              <w:rPr>
                <w:b w:val="0"/>
                <w:bCs/>
              </w:rPr>
            </w:pPr>
            <w:r>
              <w:rPr>
                <w:rFonts w:hint="eastAsia"/>
                <w:b w:val="0"/>
                <w:bCs/>
              </w:rPr>
              <w:t>心肌线粒体氧化磷酸化功能减弱抑制STAT3信号-心肌肥厚向心衰转化的新机制</w:t>
            </w:r>
          </w:p>
        </w:tc>
        <w:tc>
          <w:tcPr>
            <w:tcW w:w="945" w:type="dxa"/>
            <w:gridSpan w:val="2"/>
          </w:tcPr>
          <w:p>
            <w:pPr>
              <w:jc w:val="left"/>
              <w:rPr>
                <w:b w:val="0"/>
                <w:bCs/>
              </w:rPr>
            </w:pPr>
            <w:r>
              <w:rPr>
                <w:rFonts w:hint="eastAsia"/>
                <w:b w:val="0"/>
                <w:bCs/>
              </w:rPr>
              <w:t>纵向课题</w:t>
            </w:r>
          </w:p>
        </w:tc>
        <w:tc>
          <w:tcPr>
            <w:tcW w:w="1380" w:type="dxa"/>
            <w:gridSpan w:val="3"/>
            <w:noWrap/>
          </w:tcPr>
          <w:p>
            <w:pPr>
              <w:jc w:val="center"/>
              <w:rPr>
                <w:b w:val="0"/>
                <w:bCs/>
              </w:rPr>
            </w:pPr>
            <w:r>
              <w:rPr>
                <w:rFonts w:hint="eastAsia"/>
                <w:b w:val="0"/>
                <w:bCs/>
              </w:rPr>
              <w:t>国家自然科学基金面上项目</w:t>
            </w:r>
          </w:p>
        </w:tc>
        <w:tc>
          <w:tcPr>
            <w:tcW w:w="1020" w:type="dxa"/>
            <w:gridSpan w:val="3"/>
            <w:noWrap/>
          </w:tcPr>
          <w:p>
            <w:pPr>
              <w:jc w:val="left"/>
              <w:rPr>
                <w:rFonts w:hint="eastAsia"/>
                <w:b w:val="0"/>
                <w:bCs/>
                <w:lang w:val="en-US" w:eastAsia="zh-CN"/>
              </w:rPr>
            </w:pPr>
            <w:r>
              <w:rPr>
                <w:rFonts w:hint="eastAsia"/>
                <w:b w:val="0"/>
                <w:bCs/>
              </w:rPr>
              <w:t>2018</w:t>
            </w:r>
            <w:r>
              <w:rPr>
                <w:rFonts w:hint="eastAsia"/>
                <w:b w:val="0"/>
                <w:bCs/>
                <w:lang w:eastAsia="zh-CN"/>
              </w:rPr>
              <w:t>.</w:t>
            </w:r>
            <w:r>
              <w:rPr>
                <w:rFonts w:hint="eastAsia"/>
                <w:b w:val="0"/>
                <w:bCs/>
              </w:rPr>
              <w:t>01</w:t>
            </w:r>
            <w:r>
              <w:rPr>
                <w:rFonts w:hint="eastAsia"/>
                <w:b w:val="0"/>
                <w:bCs/>
                <w:lang w:val="en-US" w:eastAsia="zh-CN"/>
              </w:rPr>
              <w:t>-</w:t>
            </w:r>
          </w:p>
          <w:p>
            <w:pPr>
              <w:jc w:val="left"/>
              <w:rPr>
                <w:b w:val="0"/>
                <w:bCs/>
              </w:rPr>
            </w:pPr>
            <w:r>
              <w:rPr>
                <w:rFonts w:hint="eastAsia"/>
                <w:b w:val="0"/>
                <w:bCs/>
              </w:rPr>
              <w:t>2021</w:t>
            </w:r>
            <w:r>
              <w:rPr>
                <w:rFonts w:hint="eastAsia"/>
                <w:b w:val="0"/>
                <w:bCs/>
                <w:lang w:val="en-US" w:eastAsia="zh-CN"/>
              </w:rPr>
              <w:t>.</w:t>
            </w:r>
            <w:r>
              <w:rPr>
                <w:rFonts w:hint="eastAsia"/>
                <w:b w:val="0"/>
                <w:bCs/>
              </w:rPr>
              <w:t xml:space="preserve"> 12</w:t>
            </w:r>
          </w:p>
        </w:tc>
        <w:tc>
          <w:tcPr>
            <w:tcW w:w="915" w:type="dxa"/>
            <w:gridSpan w:val="2"/>
            <w:noWrap/>
          </w:tcPr>
          <w:p>
            <w:pPr>
              <w:jc w:val="both"/>
              <w:rPr>
                <w:rFonts w:hint="default" w:eastAsia="宋体"/>
                <w:b w:val="0"/>
                <w:bCs/>
                <w:lang w:val="en-US" w:eastAsia="zh-CN"/>
              </w:rPr>
            </w:pPr>
            <w:r>
              <w:rPr>
                <w:rFonts w:hint="eastAsia"/>
                <w:b w:val="0"/>
                <w:bCs/>
                <w:lang w:val="en-US" w:eastAsia="zh-CN"/>
              </w:rPr>
              <w:t>61.5</w:t>
            </w:r>
          </w:p>
        </w:tc>
        <w:tc>
          <w:tcPr>
            <w:tcW w:w="1147" w:type="dxa"/>
          </w:tcPr>
          <w:p>
            <w:pPr>
              <w:jc w:val="both"/>
              <w:rPr>
                <w:rFonts w:hint="default" w:eastAsia="宋体"/>
                <w:b w:val="0"/>
                <w:bCs/>
                <w:lang w:val="en-US" w:eastAsia="zh-CN"/>
              </w:rPr>
            </w:pPr>
            <w:r>
              <w:rPr>
                <w:rFonts w:hint="eastAsia"/>
                <w:b w:val="0"/>
                <w:bCs/>
                <w:lang w:val="en-US" w:eastAsia="zh-C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0" w:type="dxa"/>
            <w:gridSpan w:val="2"/>
            <w:noWrap/>
          </w:tcPr>
          <w:p>
            <w:pPr>
              <w:rPr>
                <w:b w:val="0"/>
                <w:bCs/>
              </w:rPr>
            </w:pPr>
            <w:r>
              <w:rPr>
                <w:rFonts w:hint="eastAsia"/>
                <w:b w:val="0"/>
                <w:bCs/>
              </w:rPr>
              <w:t>91739102</w:t>
            </w:r>
          </w:p>
        </w:tc>
        <w:tc>
          <w:tcPr>
            <w:tcW w:w="2055" w:type="dxa"/>
            <w:gridSpan w:val="3"/>
            <w:noWrap/>
          </w:tcPr>
          <w:p>
            <w:pPr>
              <w:rPr>
                <w:b w:val="0"/>
                <w:bCs/>
              </w:rPr>
            </w:pPr>
            <w:r>
              <w:rPr>
                <w:rFonts w:hint="eastAsia"/>
                <w:b w:val="0"/>
                <w:bCs/>
              </w:rPr>
              <w:t>血管平滑肌细胞线粒体适度解耦联特征及线粒体解耦联剂抑制血管内膜增生的作用及机制</w:t>
            </w:r>
          </w:p>
        </w:tc>
        <w:tc>
          <w:tcPr>
            <w:tcW w:w="945" w:type="dxa"/>
            <w:gridSpan w:val="2"/>
          </w:tcPr>
          <w:p>
            <w:pPr>
              <w:jc w:val="left"/>
              <w:rPr>
                <w:b w:val="0"/>
                <w:bCs/>
              </w:rPr>
            </w:pPr>
            <w:r>
              <w:rPr>
                <w:rFonts w:hint="eastAsia"/>
                <w:b w:val="0"/>
                <w:bCs/>
              </w:rPr>
              <w:t>纵向课题</w:t>
            </w:r>
          </w:p>
        </w:tc>
        <w:tc>
          <w:tcPr>
            <w:tcW w:w="1380" w:type="dxa"/>
            <w:gridSpan w:val="3"/>
            <w:noWrap/>
          </w:tcPr>
          <w:p>
            <w:pPr>
              <w:jc w:val="center"/>
              <w:rPr>
                <w:b w:val="0"/>
                <w:bCs/>
              </w:rPr>
            </w:pPr>
            <w:r>
              <w:rPr>
                <w:rFonts w:hint="eastAsia"/>
                <w:b w:val="0"/>
                <w:bCs/>
              </w:rPr>
              <w:t>国家自然科学基金重大研究计划</w:t>
            </w:r>
          </w:p>
        </w:tc>
        <w:tc>
          <w:tcPr>
            <w:tcW w:w="1020" w:type="dxa"/>
            <w:gridSpan w:val="3"/>
            <w:noWrap/>
          </w:tcPr>
          <w:p>
            <w:pPr>
              <w:jc w:val="left"/>
              <w:rPr>
                <w:b w:val="0"/>
                <w:bCs/>
              </w:rPr>
            </w:pPr>
            <w:r>
              <w:rPr>
                <w:rFonts w:hint="eastAsia"/>
                <w:b w:val="0"/>
                <w:bCs/>
              </w:rPr>
              <w:t>2018</w:t>
            </w:r>
            <w:r>
              <w:rPr>
                <w:rFonts w:hint="eastAsia"/>
                <w:b w:val="0"/>
                <w:bCs/>
                <w:lang w:val="en-US" w:eastAsia="zh-CN"/>
              </w:rPr>
              <w:t>.</w:t>
            </w:r>
            <w:r>
              <w:rPr>
                <w:rFonts w:hint="eastAsia"/>
                <w:b w:val="0"/>
                <w:bCs/>
              </w:rPr>
              <w:t>01-2020</w:t>
            </w:r>
            <w:r>
              <w:rPr>
                <w:rFonts w:hint="eastAsia"/>
                <w:b w:val="0"/>
                <w:bCs/>
                <w:lang w:val="en-US" w:eastAsia="zh-CN"/>
              </w:rPr>
              <w:t>.</w:t>
            </w:r>
            <w:r>
              <w:rPr>
                <w:rFonts w:hint="eastAsia"/>
                <w:b w:val="0"/>
                <w:bCs/>
              </w:rPr>
              <w:t xml:space="preserve">12 </w:t>
            </w:r>
          </w:p>
        </w:tc>
        <w:tc>
          <w:tcPr>
            <w:tcW w:w="915" w:type="dxa"/>
            <w:gridSpan w:val="2"/>
            <w:noWrap/>
          </w:tcPr>
          <w:p>
            <w:pPr>
              <w:jc w:val="both"/>
              <w:rPr>
                <w:rFonts w:hint="default" w:eastAsia="宋体"/>
                <w:b w:val="0"/>
                <w:bCs/>
                <w:lang w:val="en-US" w:eastAsia="zh-CN"/>
              </w:rPr>
            </w:pPr>
            <w:r>
              <w:rPr>
                <w:rFonts w:hint="eastAsia"/>
                <w:b w:val="0"/>
                <w:bCs/>
                <w:lang w:val="en-US" w:eastAsia="zh-CN"/>
              </w:rPr>
              <w:t>60</w:t>
            </w:r>
          </w:p>
        </w:tc>
        <w:tc>
          <w:tcPr>
            <w:tcW w:w="1147" w:type="dxa"/>
          </w:tcPr>
          <w:p>
            <w:pPr>
              <w:jc w:val="both"/>
              <w:rPr>
                <w:b w:val="0"/>
                <w:bCs/>
              </w:rPr>
            </w:pPr>
            <w:r>
              <w:rPr>
                <w:rFonts w:hint="eastAsia"/>
                <w:b w:val="0"/>
                <w:bCs/>
                <w:lang w:val="en-US" w:eastAsia="zh-C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0" w:type="dxa"/>
            <w:gridSpan w:val="2"/>
            <w:noWrap/>
          </w:tcPr>
          <w:p>
            <w:pPr>
              <w:rPr>
                <w:b w:val="0"/>
                <w:bCs/>
              </w:rPr>
            </w:pPr>
            <w:r>
              <w:rPr>
                <w:rFonts w:hint="eastAsia"/>
                <w:b w:val="0"/>
                <w:bCs/>
              </w:rPr>
              <w:t>81373406</w:t>
            </w:r>
          </w:p>
        </w:tc>
        <w:tc>
          <w:tcPr>
            <w:tcW w:w="2055" w:type="dxa"/>
            <w:gridSpan w:val="3"/>
            <w:noWrap/>
          </w:tcPr>
          <w:p>
            <w:pPr>
              <w:rPr>
                <w:b w:val="0"/>
                <w:bCs/>
              </w:rPr>
            </w:pPr>
            <w:r>
              <w:rPr>
                <w:rFonts w:hint="eastAsia"/>
                <w:b w:val="0"/>
                <w:bCs/>
              </w:rPr>
              <w:t xml:space="preserve">一种新型自噬抑制剂及其抗病理性心肌肥厚机制研究 </w:t>
            </w:r>
          </w:p>
        </w:tc>
        <w:tc>
          <w:tcPr>
            <w:tcW w:w="945" w:type="dxa"/>
            <w:gridSpan w:val="2"/>
            <w:noWrap/>
          </w:tcPr>
          <w:p>
            <w:pPr>
              <w:jc w:val="left"/>
              <w:rPr>
                <w:b w:val="0"/>
                <w:bCs/>
              </w:rPr>
            </w:pPr>
            <w:r>
              <w:rPr>
                <w:rFonts w:hint="eastAsia"/>
                <w:b w:val="0"/>
                <w:bCs/>
              </w:rPr>
              <w:t>纵向课题</w:t>
            </w:r>
          </w:p>
        </w:tc>
        <w:tc>
          <w:tcPr>
            <w:tcW w:w="1380" w:type="dxa"/>
            <w:gridSpan w:val="3"/>
            <w:noWrap/>
          </w:tcPr>
          <w:p>
            <w:pPr>
              <w:jc w:val="center"/>
              <w:rPr>
                <w:b w:val="0"/>
                <w:bCs/>
              </w:rPr>
            </w:pPr>
            <w:r>
              <w:rPr>
                <w:rFonts w:hint="eastAsia"/>
                <w:b w:val="0"/>
                <w:bCs/>
              </w:rPr>
              <w:t>国家自然科学基金面上项目</w:t>
            </w:r>
          </w:p>
        </w:tc>
        <w:tc>
          <w:tcPr>
            <w:tcW w:w="1020" w:type="dxa"/>
            <w:gridSpan w:val="3"/>
            <w:noWrap/>
          </w:tcPr>
          <w:p>
            <w:pPr>
              <w:rPr>
                <w:b w:val="0"/>
                <w:bCs/>
              </w:rPr>
            </w:pPr>
            <w:r>
              <w:rPr>
                <w:rFonts w:hint="eastAsia"/>
                <w:b w:val="0"/>
                <w:bCs/>
              </w:rPr>
              <w:t>2014</w:t>
            </w:r>
            <w:r>
              <w:rPr>
                <w:rFonts w:hint="eastAsia"/>
                <w:b w:val="0"/>
                <w:bCs/>
                <w:lang w:val="en-US" w:eastAsia="zh-CN"/>
              </w:rPr>
              <w:t>.</w:t>
            </w:r>
            <w:r>
              <w:rPr>
                <w:rFonts w:hint="eastAsia"/>
                <w:b w:val="0"/>
                <w:bCs/>
              </w:rPr>
              <w:t>01- 20</w:t>
            </w:r>
            <w:r>
              <w:rPr>
                <w:rFonts w:hint="eastAsia"/>
                <w:b w:val="0"/>
                <w:bCs/>
                <w:lang w:val="en-US" w:eastAsia="zh-CN"/>
              </w:rPr>
              <w:t>17.</w:t>
            </w:r>
            <w:r>
              <w:rPr>
                <w:rFonts w:hint="eastAsia"/>
                <w:b w:val="0"/>
                <w:bCs/>
              </w:rPr>
              <w:t>12</w:t>
            </w:r>
          </w:p>
        </w:tc>
        <w:tc>
          <w:tcPr>
            <w:tcW w:w="915" w:type="dxa"/>
            <w:gridSpan w:val="2"/>
            <w:noWrap/>
          </w:tcPr>
          <w:p>
            <w:pPr>
              <w:jc w:val="both"/>
              <w:rPr>
                <w:rFonts w:hint="default" w:eastAsia="宋体"/>
                <w:b w:val="0"/>
                <w:bCs/>
                <w:lang w:val="en-US" w:eastAsia="zh-CN"/>
              </w:rPr>
            </w:pPr>
            <w:r>
              <w:rPr>
                <w:rFonts w:hint="eastAsia"/>
                <w:b w:val="0"/>
                <w:bCs/>
                <w:lang w:val="en-US" w:eastAsia="zh-CN"/>
              </w:rPr>
              <w:t>90</w:t>
            </w:r>
          </w:p>
        </w:tc>
        <w:tc>
          <w:tcPr>
            <w:tcW w:w="1147" w:type="dxa"/>
          </w:tcPr>
          <w:p>
            <w:pPr>
              <w:jc w:val="both"/>
              <w:rPr>
                <w:b w:val="0"/>
                <w:bCs/>
              </w:rPr>
            </w:pPr>
            <w:r>
              <w:rPr>
                <w:rFonts w:hint="eastAsia"/>
                <w:b w:val="0"/>
                <w:bCs/>
                <w:lang w:val="en-US" w:eastAsia="zh-C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8522" w:type="dxa"/>
            <w:gridSpan w:val="16"/>
            <w:shd w:val="clear" w:color="auto" w:fill="E7E6E6" w:themeFill="background2"/>
            <w:noWrap/>
          </w:tcPr>
          <w:p>
            <w:pPr>
              <w:rPr>
                <w:b/>
              </w:rPr>
            </w:pPr>
            <w:r>
              <w:rPr>
                <w:rFonts w:hint="eastAsia"/>
                <w:b/>
              </w:rPr>
              <w:t>代表性成果（</w:t>
            </w:r>
            <w:r>
              <w:rPr>
                <w:b/>
              </w:rPr>
              <w:t>3</w:t>
            </w:r>
            <w:r>
              <w:rPr>
                <w:rFonts w:hint="eastAsia"/>
                <w:b/>
              </w:rPr>
              <w:t>个以内）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55" w:type="dxa"/>
            <w:noWrap/>
          </w:tcPr>
          <w:p>
            <w:pPr>
              <w:rPr>
                <w:b/>
              </w:rPr>
            </w:pPr>
            <w:r>
              <w:rPr>
                <w:rFonts w:hint="eastAsia"/>
                <w:b/>
              </w:rPr>
              <w:t>编号</w:t>
            </w:r>
          </w:p>
        </w:tc>
        <w:tc>
          <w:tcPr>
            <w:tcW w:w="2655" w:type="dxa"/>
            <w:gridSpan w:val="5"/>
            <w:noWrap/>
          </w:tcPr>
          <w:p>
            <w:pPr>
              <w:rPr>
                <w:b/>
              </w:rPr>
            </w:pPr>
            <w:r>
              <w:rPr>
                <w:rFonts w:hint="eastAsia"/>
                <w:b/>
              </w:rPr>
              <w:t>论文标题</w:t>
            </w:r>
          </w:p>
        </w:tc>
        <w:tc>
          <w:tcPr>
            <w:tcW w:w="1035" w:type="dxa"/>
            <w:gridSpan w:val="2"/>
            <w:noWrap/>
          </w:tcPr>
          <w:p>
            <w:pPr>
              <w:rPr>
                <w:b/>
              </w:rPr>
            </w:pPr>
            <w:r>
              <w:rPr>
                <w:rFonts w:hint="eastAsia"/>
                <w:b/>
              </w:rPr>
              <w:t>期刊名称</w:t>
            </w:r>
          </w:p>
        </w:tc>
        <w:tc>
          <w:tcPr>
            <w:tcW w:w="1470" w:type="dxa"/>
            <w:gridSpan w:val="3"/>
          </w:tcPr>
          <w:p>
            <w:pPr>
              <w:rPr>
                <w:b/>
              </w:rPr>
            </w:pPr>
            <w:r>
              <w:rPr>
                <w:rFonts w:hint="eastAsia"/>
                <w:b/>
              </w:rPr>
              <w:t>收录情况[SCI收录、EI收录、ISTP收录]</w:t>
            </w:r>
          </w:p>
        </w:tc>
        <w:tc>
          <w:tcPr>
            <w:tcW w:w="1170" w:type="dxa"/>
            <w:gridSpan w:val="3"/>
            <w:noWrap/>
          </w:tcPr>
          <w:p>
            <w:pPr>
              <w:rPr>
                <w:b/>
              </w:rPr>
            </w:pPr>
            <w:r>
              <w:rPr>
                <w:rFonts w:hint="eastAsia"/>
                <w:b/>
              </w:rPr>
              <w:t>卷期</w:t>
            </w:r>
          </w:p>
        </w:tc>
        <w:tc>
          <w:tcPr>
            <w:tcW w:w="1237" w:type="dxa"/>
            <w:gridSpan w:val="2"/>
            <w:noWrap/>
          </w:tcPr>
          <w:p>
            <w:pPr>
              <w:rPr>
                <w:b/>
              </w:rPr>
            </w:pPr>
            <w:r>
              <w:rPr>
                <w:rFonts w:hint="eastAsia"/>
                <w:b/>
              </w:rPr>
              <w:t>作者排名[通讯作者，1,2，其他]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5" w:type="dxa"/>
            <w:noWrap/>
          </w:tcPr>
          <w:p>
            <w:pPr>
              <w:jc w:val="center"/>
              <w:rPr>
                <w:rFonts w:hint="eastAsia" w:eastAsia="宋体"/>
                <w:b w:val="0"/>
                <w:bCs/>
                <w:lang w:val="en-US" w:eastAsia="zh-CN"/>
              </w:rPr>
            </w:pPr>
            <w:r>
              <w:rPr>
                <w:rFonts w:hint="eastAsia"/>
                <w:b w:val="0"/>
                <w:bCs/>
                <w:lang w:val="en-US" w:eastAsia="zh-CN"/>
              </w:rPr>
              <w:t>1</w:t>
            </w:r>
          </w:p>
        </w:tc>
        <w:tc>
          <w:tcPr>
            <w:tcW w:w="2655" w:type="dxa"/>
            <w:gridSpan w:val="5"/>
            <w:noWrap/>
          </w:tcPr>
          <w:p>
            <w:pPr>
              <w:jc w:val="left"/>
              <w:rPr>
                <w:b w:val="0"/>
                <w:bCs/>
              </w:rPr>
            </w:pPr>
            <w:r>
              <w:rPr>
                <w:rFonts w:hint="eastAsia"/>
                <w:b w:val="0"/>
                <w:bCs/>
              </w:rPr>
              <w:t xml:space="preserve">The different response of cardiomyocytes and cardiac fibroblasts to mitochondria inhibition and the underlying role of STAT3.  </w:t>
            </w:r>
          </w:p>
        </w:tc>
        <w:tc>
          <w:tcPr>
            <w:tcW w:w="1035" w:type="dxa"/>
            <w:gridSpan w:val="2"/>
            <w:noWrap/>
          </w:tcPr>
          <w:p>
            <w:pPr>
              <w:rPr>
                <w:b w:val="0"/>
                <w:bCs/>
              </w:rPr>
            </w:pPr>
            <w:r>
              <w:rPr>
                <w:rFonts w:hint="eastAsia"/>
                <w:b w:val="0"/>
                <w:bCs/>
              </w:rPr>
              <w:t xml:space="preserve">Basic Res Cardiol. </w:t>
            </w:r>
          </w:p>
        </w:tc>
        <w:tc>
          <w:tcPr>
            <w:tcW w:w="1470" w:type="dxa"/>
            <w:gridSpan w:val="3"/>
          </w:tcPr>
          <w:p>
            <w:pPr>
              <w:rPr>
                <w:rFonts w:hint="eastAsia" w:eastAsia="宋体"/>
                <w:b w:val="0"/>
                <w:bCs/>
                <w:lang w:val="en-US" w:eastAsia="zh-CN"/>
              </w:rPr>
            </w:pPr>
            <w:r>
              <w:rPr>
                <w:rFonts w:hint="eastAsia"/>
                <w:b w:val="0"/>
                <w:bCs/>
                <w:lang w:val="en-US" w:eastAsia="zh-CN"/>
              </w:rPr>
              <w:t>SCI</w:t>
            </w:r>
          </w:p>
        </w:tc>
        <w:tc>
          <w:tcPr>
            <w:tcW w:w="1170" w:type="dxa"/>
            <w:gridSpan w:val="3"/>
            <w:noWrap/>
          </w:tcPr>
          <w:p>
            <w:pPr>
              <w:rPr>
                <w:b w:val="0"/>
                <w:bCs/>
              </w:rPr>
            </w:pPr>
            <w:r>
              <w:rPr>
                <w:rFonts w:hint="eastAsia"/>
                <w:b w:val="0"/>
                <w:bCs/>
              </w:rPr>
              <w:t>2019;114(2):12.</w:t>
            </w:r>
          </w:p>
        </w:tc>
        <w:tc>
          <w:tcPr>
            <w:tcW w:w="1237" w:type="dxa"/>
            <w:gridSpan w:val="2"/>
            <w:noWrap/>
          </w:tcPr>
          <w:p>
            <w:pPr>
              <w:jc w:val="left"/>
              <w:rPr>
                <w:rFonts w:hint="default" w:eastAsia="宋体"/>
                <w:b w:val="0"/>
                <w:bCs/>
                <w:lang w:val="en-US" w:eastAsia="zh-CN"/>
              </w:rPr>
            </w:pPr>
            <w:r>
              <w:rPr>
                <w:rFonts w:hint="eastAsia"/>
                <w:b w:val="0"/>
                <w:bCs/>
                <w:lang w:val="en-US" w:eastAsia="zh-CN"/>
              </w:rPr>
              <w:t>通讯作者（唯一）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5" w:type="dxa"/>
            <w:noWrap/>
          </w:tcPr>
          <w:p>
            <w:pPr>
              <w:jc w:val="center"/>
              <w:rPr>
                <w:rFonts w:hint="eastAsia" w:eastAsia="宋体"/>
                <w:b w:val="0"/>
                <w:bCs/>
                <w:lang w:val="en-US" w:eastAsia="zh-CN"/>
              </w:rPr>
            </w:pPr>
            <w:r>
              <w:rPr>
                <w:rFonts w:hint="eastAsia"/>
                <w:b w:val="0"/>
                <w:bCs/>
                <w:lang w:val="en-US" w:eastAsia="zh-CN"/>
              </w:rPr>
              <w:t>2</w:t>
            </w:r>
          </w:p>
        </w:tc>
        <w:tc>
          <w:tcPr>
            <w:tcW w:w="2655" w:type="dxa"/>
            <w:gridSpan w:val="5"/>
            <w:noWrap/>
          </w:tcPr>
          <w:p>
            <w:pPr>
              <w:jc w:val="left"/>
              <w:rPr>
                <w:b w:val="0"/>
                <w:bCs/>
              </w:rPr>
            </w:pPr>
            <w:r>
              <w:rPr>
                <w:rFonts w:hint="eastAsia"/>
                <w:b w:val="0"/>
                <w:bCs/>
              </w:rPr>
              <w:t>Mitochondrial Fission of Smooth Muscle Cells Is Involved in Artery Constriction. .</w:t>
            </w:r>
          </w:p>
        </w:tc>
        <w:tc>
          <w:tcPr>
            <w:tcW w:w="1035" w:type="dxa"/>
            <w:gridSpan w:val="2"/>
            <w:noWrap/>
          </w:tcPr>
          <w:p>
            <w:pPr>
              <w:jc w:val="left"/>
              <w:rPr>
                <w:b w:val="0"/>
                <w:bCs/>
              </w:rPr>
            </w:pPr>
            <w:r>
              <w:rPr>
                <w:rFonts w:hint="eastAsia"/>
                <w:b w:val="0"/>
                <w:bCs/>
              </w:rPr>
              <w:t>Hypertension</w:t>
            </w:r>
          </w:p>
        </w:tc>
        <w:tc>
          <w:tcPr>
            <w:tcW w:w="1470" w:type="dxa"/>
            <w:gridSpan w:val="3"/>
          </w:tcPr>
          <w:p>
            <w:pPr>
              <w:bidi w:val="0"/>
              <w:jc w:val="left"/>
              <w:rPr>
                <w:rFonts w:hint="eastAsia" w:eastAsia="宋体"/>
                <w:b w:val="0"/>
                <w:bCs/>
                <w:lang w:val="en-US" w:eastAsia="zh-CN"/>
              </w:rPr>
            </w:pPr>
            <w:r>
              <w:rPr>
                <w:rFonts w:hint="eastAsia" w:cs="Times New Roman"/>
                <w:b w:val="0"/>
                <w:bCs/>
                <w:kern w:val="2"/>
                <w:sz w:val="21"/>
                <w:szCs w:val="24"/>
                <w:lang w:val="en-US" w:eastAsia="zh-CN" w:bidi="ar-SA"/>
              </w:rPr>
              <w:t>SCI</w:t>
            </w:r>
          </w:p>
        </w:tc>
        <w:tc>
          <w:tcPr>
            <w:tcW w:w="1170" w:type="dxa"/>
            <w:gridSpan w:val="3"/>
            <w:noWrap/>
          </w:tcPr>
          <w:p>
            <w:pPr>
              <w:jc w:val="left"/>
              <w:rPr>
                <w:b w:val="0"/>
                <w:bCs/>
              </w:rPr>
            </w:pPr>
            <w:r>
              <w:rPr>
                <w:rFonts w:hint="eastAsia"/>
                <w:b w:val="0"/>
                <w:bCs/>
              </w:rPr>
              <w:t xml:space="preserve">2016; 68:1245-1254. </w:t>
            </w:r>
          </w:p>
        </w:tc>
        <w:tc>
          <w:tcPr>
            <w:tcW w:w="1237" w:type="dxa"/>
            <w:gridSpan w:val="2"/>
            <w:noWrap/>
          </w:tcPr>
          <w:p>
            <w:pPr>
              <w:jc w:val="left"/>
              <w:rPr>
                <w:b w:val="0"/>
                <w:bCs/>
              </w:rPr>
            </w:pPr>
            <w:r>
              <w:rPr>
                <w:rFonts w:hint="eastAsia"/>
                <w:b w:val="0"/>
                <w:bCs/>
                <w:lang w:val="en-US" w:eastAsia="zh-CN"/>
              </w:rPr>
              <w:t>通讯作者（唯一）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5" w:type="dxa"/>
            <w:noWrap/>
            <w:vAlign w:val="top"/>
          </w:tcPr>
          <w:p>
            <w:pPr>
              <w:jc w:val="center"/>
              <w:rPr>
                <w:rFonts w:hint="eastAsia" w:eastAsia="宋体"/>
                <w:b w:val="0"/>
                <w:bCs/>
                <w:lang w:val="en-US" w:eastAsia="zh-CN"/>
              </w:rPr>
            </w:pPr>
            <w:r>
              <w:rPr>
                <w:rFonts w:hint="eastAsia"/>
                <w:b w:val="0"/>
                <w:bCs/>
                <w:lang w:val="en-US" w:eastAsia="zh-CN"/>
              </w:rPr>
              <w:t>3</w:t>
            </w:r>
          </w:p>
        </w:tc>
        <w:tc>
          <w:tcPr>
            <w:tcW w:w="2655" w:type="dxa"/>
            <w:gridSpan w:val="5"/>
            <w:noWrap/>
            <w:vAlign w:val="top"/>
          </w:tcPr>
          <w:p>
            <w:pPr>
              <w:jc w:val="left"/>
              <w:rPr>
                <w:b w:val="0"/>
                <w:bCs/>
              </w:rPr>
            </w:pPr>
            <w:r>
              <w:rPr>
                <w:rFonts w:hint="eastAsia"/>
                <w:b w:val="0"/>
                <w:bCs/>
              </w:rPr>
              <w:t xml:space="preserve">Bone Morphogenetic Protein-4 Mediates Cardiac Hypertrophy, Apoptosis, and Fibrosis in Experimentally Pathological Cardiac Hypertrophy </w:t>
            </w:r>
          </w:p>
        </w:tc>
        <w:tc>
          <w:tcPr>
            <w:tcW w:w="1035" w:type="dxa"/>
            <w:gridSpan w:val="2"/>
            <w:noWrap/>
            <w:vAlign w:val="top"/>
          </w:tcPr>
          <w:p>
            <w:pPr>
              <w:rPr>
                <w:b w:val="0"/>
                <w:bCs/>
              </w:rPr>
            </w:pPr>
            <w:r>
              <w:rPr>
                <w:rFonts w:hint="eastAsia"/>
                <w:b w:val="0"/>
                <w:bCs/>
              </w:rPr>
              <w:t>Hypertension</w:t>
            </w:r>
          </w:p>
        </w:tc>
        <w:tc>
          <w:tcPr>
            <w:tcW w:w="1470" w:type="dxa"/>
            <w:gridSpan w:val="3"/>
            <w:vAlign w:val="top"/>
          </w:tcPr>
          <w:p>
            <w:pPr>
              <w:rPr>
                <w:rFonts w:hint="default" w:ascii="Times New Roman" w:hAnsi="Times New Roman" w:eastAsia="宋体" w:cs="Times New Roman"/>
                <w:b w:val="0"/>
                <w:bCs/>
                <w:kern w:val="2"/>
                <w:sz w:val="21"/>
                <w:szCs w:val="24"/>
                <w:lang w:val="en-US" w:eastAsia="zh-CN" w:bidi="ar-SA"/>
              </w:rPr>
            </w:pPr>
            <w:r>
              <w:rPr>
                <w:rFonts w:hint="eastAsia"/>
                <w:b w:val="0"/>
                <w:bCs/>
                <w:lang w:val="en-US" w:eastAsia="zh-CN"/>
              </w:rPr>
              <w:t>SCI</w:t>
            </w:r>
          </w:p>
        </w:tc>
        <w:tc>
          <w:tcPr>
            <w:tcW w:w="1170" w:type="dxa"/>
            <w:gridSpan w:val="3"/>
            <w:noWrap/>
            <w:vAlign w:val="top"/>
          </w:tcPr>
          <w:p>
            <w:pPr>
              <w:jc w:val="left"/>
              <w:rPr>
                <w:b w:val="0"/>
                <w:bCs/>
              </w:rPr>
            </w:pPr>
            <w:r>
              <w:rPr>
                <w:rFonts w:hint="eastAsia"/>
                <w:b w:val="0"/>
                <w:bCs/>
              </w:rPr>
              <w:t xml:space="preserve">2013; 61: 352-360. </w:t>
            </w:r>
          </w:p>
        </w:tc>
        <w:tc>
          <w:tcPr>
            <w:tcW w:w="1237" w:type="dxa"/>
            <w:gridSpan w:val="2"/>
            <w:noWrap/>
            <w:vAlign w:val="top"/>
          </w:tcPr>
          <w:p>
            <w:pPr>
              <w:jc w:val="left"/>
              <w:rPr>
                <w:b w:val="0"/>
                <w:bCs/>
              </w:rPr>
            </w:pPr>
            <w:r>
              <w:rPr>
                <w:rFonts w:hint="eastAsia"/>
                <w:b w:val="0"/>
                <w:bCs/>
                <w:lang w:val="en-US" w:eastAsia="zh-CN"/>
              </w:rPr>
              <w:t>通讯作者（唯一）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5" w:type="dxa"/>
            <w:shd w:val="clear" w:color="auto" w:fill="E7E6E6" w:themeFill="background2"/>
            <w:noWrap/>
          </w:tcPr>
          <w:p>
            <w:pPr>
              <w:rPr>
                <w:rFonts w:hint="eastAsia" w:ascii="Times New Roman" w:hAnsi="Times New Roman" w:eastAsia="宋体" w:cs="Times New Roman"/>
                <w:b w:val="0"/>
                <w:bCs/>
                <w:kern w:val="2"/>
                <w:sz w:val="21"/>
                <w:szCs w:val="24"/>
                <w:lang w:val="en-US" w:eastAsia="zh-CN" w:bidi="ar-SA"/>
              </w:rPr>
            </w:pPr>
            <w:r>
              <w:rPr>
                <w:rFonts w:hint="eastAsia"/>
                <w:b/>
              </w:rPr>
              <w:t>其他成果及获奖（包括教材专著、专利发明、新药证书、临床批件、荣誉称号等）</w:t>
            </w:r>
          </w:p>
        </w:tc>
        <w:tc>
          <w:tcPr>
            <w:tcW w:w="7567" w:type="dxa"/>
            <w:gridSpan w:val="15"/>
            <w:noWrap/>
            <w:vAlign w:val="top"/>
          </w:tcPr>
          <w:p>
            <w:pPr>
              <w:numPr>
                <w:ilvl w:val="0"/>
                <w:numId w:val="2"/>
              </w:numPr>
              <w:jc w:val="left"/>
              <w:rPr>
                <w:rFonts w:hint="eastAsia" w:ascii="Times New Roman" w:hAnsi="Times New Roman" w:eastAsia="宋体" w:cs="Times New Roman"/>
                <w:b w:val="0"/>
                <w:bCs/>
                <w:kern w:val="2"/>
                <w:sz w:val="21"/>
                <w:szCs w:val="24"/>
                <w:lang w:val="en-US" w:eastAsia="zh-CN" w:bidi="ar-SA"/>
              </w:rPr>
            </w:pPr>
            <w:r>
              <w:rPr>
                <w:rFonts w:hint="eastAsia" w:ascii="Times New Roman" w:hAnsi="Times New Roman" w:eastAsia="宋体" w:cs="Times New Roman"/>
                <w:b w:val="0"/>
                <w:bCs/>
                <w:kern w:val="2"/>
                <w:sz w:val="21"/>
                <w:szCs w:val="24"/>
                <w:lang w:val="en-US" w:eastAsia="zh-CN" w:bidi="ar-SA"/>
              </w:rPr>
              <w:t>美国心脏学会Hypertension杂志Top论文奖（2014）</w:t>
            </w:r>
          </w:p>
          <w:p>
            <w:pPr>
              <w:numPr>
                <w:ilvl w:val="0"/>
                <w:numId w:val="2"/>
              </w:numPr>
              <w:ind w:left="0" w:leftChars="0" w:firstLine="0" w:firstLineChars="0"/>
              <w:jc w:val="left"/>
              <w:rPr>
                <w:rFonts w:hint="eastAsia" w:ascii="Times New Roman" w:hAnsi="Times New Roman" w:eastAsia="宋体" w:cs="Times New Roman"/>
                <w:b w:val="0"/>
                <w:bCs/>
                <w:kern w:val="2"/>
                <w:sz w:val="21"/>
                <w:szCs w:val="24"/>
                <w:lang w:val="en-US" w:eastAsia="zh-CN" w:bidi="ar-SA"/>
              </w:rPr>
            </w:pPr>
            <w:r>
              <w:rPr>
                <w:rFonts w:hint="eastAsia" w:ascii="Times New Roman" w:hAnsi="Times New Roman" w:eastAsia="宋体" w:cs="Times New Roman"/>
                <w:b w:val="0"/>
                <w:bCs/>
                <w:kern w:val="2"/>
                <w:sz w:val="21"/>
                <w:szCs w:val="24"/>
                <w:lang w:val="en-US" w:eastAsia="zh-CN" w:bidi="ar-SA"/>
              </w:rPr>
              <w:t>全国优秀博士学位论文奖（2007）</w:t>
            </w:r>
          </w:p>
          <w:p>
            <w:pPr>
              <w:numPr>
                <w:ilvl w:val="0"/>
                <w:numId w:val="2"/>
              </w:numPr>
              <w:ind w:left="0" w:leftChars="0" w:firstLine="0" w:firstLineChars="0"/>
              <w:jc w:val="left"/>
              <w:rPr>
                <w:rFonts w:hint="eastAsia" w:ascii="Times New Roman" w:hAnsi="Times New Roman" w:eastAsia="宋体" w:cs="Times New Roman"/>
                <w:b w:val="0"/>
                <w:bCs/>
                <w:kern w:val="2"/>
                <w:sz w:val="21"/>
                <w:szCs w:val="24"/>
                <w:lang w:val="en-US" w:eastAsia="zh-CN" w:bidi="ar-SA"/>
              </w:rPr>
            </w:pPr>
            <w:r>
              <w:rPr>
                <w:rFonts w:hint="eastAsia" w:ascii="Times New Roman" w:hAnsi="Times New Roman" w:eastAsia="宋体" w:cs="Times New Roman"/>
                <w:b w:val="0"/>
                <w:bCs/>
                <w:kern w:val="2"/>
                <w:sz w:val="21"/>
                <w:szCs w:val="24"/>
                <w:lang w:val="en-US" w:eastAsia="zh-CN" w:bidi="ar-SA"/>
              </w:rPr>
              <w:t>国务院特殊津贴</w:t>
            </w:r>
          </w:p>
          <w:p>
            <w:pPr>
              <w:numPr>
                <w:ilvl w:val="0"/>
                <w:numId w:val="2"/>
              </w:numPr>
              <w:ind w:left="0" w:leftChars="0" w:firstLine="0" w:firstLineChars="0"/>
              <w:rPr>
                <w:rFonts w:hint="eastAsia" w:ascii="Times New Roman" w:hAnsi="Times New Roman" w:eastAsia="宋体" w:cs="Times New Roman"/>
                <w:b w:val="0"/>
                <w:bCs/>
                <w:kern w:val="2"/>
                <w:sz w:val="21"/>
                <w:szCs w:val="24"/>
                <w:lang w:val="en-US" w:eastAsia="zh-CN" w:bidi="ar-SA"/>
              </w:rPr>
            </w:pPr>
            <w:r>
              <w:rPr>
                <w:rFonts w:hint="eastAsia" w:cs="Times New Roman"/>
                <w:b w:val="0"/>
                <w:bCs/>
                <w:kern w:val="2"/>
                <w:sz w:val="21"/>
                <w:szCs w:val="24"/>
                <w:lang w:val="en-US" w:eastAsia="zh-CN" w:bidi="ar-SA"/>
              </w:rPr>
              <w:t>全国高等学校药学类专业规划教材《药理学》（英文版）</w:t>
            </w:r>
            <w:r>
              <w:rPr>
                <w:rFonts w:hint="eastAsia" w:ascii="Times New Roman" w:hAnsi="Times New Roman" w:eastAsia="宋体" w:cs="Times New Roman"/>
                <w:b w:val="0"/>
                <w:bCs/>
                <w:kern w:val="2"/>
                <w:sz w:val="21"/>
                <w:szCs w:val="24"/>
                <w:lang w:val="en-US" w:eastAsia="zh-CN" w:bidi="ar-SA"/>
              </w:rPr>
              <w:t>人民卫生出版社出版, 201</w:t>
            </w:r>
            <w:r>
              <w:rPr>
                <w:rFonts w:hint="eastAsia" w:cs="Times New Roman"/>
                <w:b w:val="0"/>
                <w:bCs/>
                <w:kern w:val="2"/>
                <w:sz w:val="21"/>
                <w:szCs w:val="24"/>
                <w:lang w:val="en-US" w:eastAsia="zh-CN" w:bidi="ar-SA"/>
              </w:rPr>
              <w:t>7</w:t>
            </w:r>
            <w:r>
              <w:rPr>
                <w:rFonts w:hint="eastAsia" w:ascii="Times New Roman" w:hAnsi="Times New Roman" w:eastAsia="宋体" w:cs="Times New Roman"/>
                <w:b w:val="0"/>
                <w:bCs/>
                <w:kern w:val="2"/>
                <w:sz w:val="21"/>
                <w:szCs w:val="24"/>
                <w:lang w:val="en-US" w:eastAsia="zh-CN" w:bidi="ar-SA"/>
              </w:rPr>
              <w:t>年</w:t>
            </w:r>
            <w:r>
              <w:rPr>
                <w:rFonts w:hint="eastAsia" w:cs="Times New Roman"/>
                <w:b w:val="0"/>
                <w:bCs/>
                <w:kern w:val="2"/>
                <w:sz w:val="21"/>
                <w:szCs w:val="24"/>
                <w:lang w:val="en-US" w:eastAsia="zh-CN" w:bidi="ar-SA"/>
              </w:rPr>
              <w:t>， 参编</w:t>
            </w:r>
          </w:p>
          <w:p>
            <w:pPr>
              <w:widowControl w:val="0"/>
              <w:numPr>
                <w:ilvl w:val="0"/>
                <w:numId w:val="2"/>
              </w:numPr>
              <w:ind w:left="0" w:leftChars="0" w:firstLine="0" w:firstLineChars="0"/>
              <w:jc w:val="left"/>
              <w:rPr>
                <w:rFonts w:hint="eastAsia" w:ascii="Times New Roman" w:hAnsi="Times New Roman" w:eastAsia="宋体" w:cs="Times New Roman"/>
                <w:b w:val="0"/>
                <w:bCs/>
                <w:kern w:val="2"/>
                <w:sz w:val="21"/>
                <w:szCs w:val="24"/>
                <w:lang w:val="en-US" w:eastAsia="zh-CN" w:bidi="ar-SA"/>
              </w:rPr>
            </w:pPr>
            <w:r>
              <w:rPr>
                <w:rFonts w:hint="eastAsia" w:cs="Times New Roman"/>
                <w:b w:val="0"/>
                <w:bCs/>
                <w:kern w:val="2"/>
                <w:sz w:val="21"/>
                <w:szCs w:val="24"/>
                <w:lang w:val="en-US" w:eastAsia="zh-CN" w:bidi="ar-SA"/>
              </w:rPr>
              <w:t xml:space="preserve">国家卫生和计划生育委员会“十三五”英文版规划教材《药理学》（改编教学版），2018年，参编   </w:t>
            </w:r>
          </w:p>
          <w:p>
            <w:pPr>
              <w:numPr>
                <w:ilvl w:val="0"/>
                <w:numId w:val="2"/>
              </w:numPr>
              <w:ind w:left="0" w:leftChars="0" w:firstLine="0" w:firstLineChars="0"/>
              <w:rPr>
                <w:rFonts w:hint="eastAsia" w:ascii="Times New Roman" w:hAnsi="Times New Roman" w:eastAsia="宋体" w:cs="Times New Roman"/>
                <w:b w:val="0"/>
                <w:bCs/>
                <w:kern w:val="2"/>
                <w:sz w:val="21"/>
                <w:szCs w:val="24"/>
                <w:lang w:val="en-US" w:eastAsia="zh-CN" w:bidi="ar-SA"/>
              </w:rPr>
            </w:pPr>
            <w:r>
              <w:rPr>
                <w:rFonts w:hint="eastAsia" w:ascii="Times New Roman" w:hAnsi="Times New Roman" w:eastAsia="宋体" w:cs="Times New Roman"/>
                <w:b w:val="0"/>
                <w:bCs/>
                <w:kern w:val="2"/>
                <w:sz w:val="21"/>
                <w:szCs w:val="24"/>
                <w:lang w:val="en-US" w:eastAsia="zh-CN" w:bidi="ar-SA"/>
              </w:rPr>
              <w:t>数字教材《药理学》，副主编，人民卫生出版社出版, 2015年</w:t>
            </w:r>
          </w:p>
          <w:p>
            <w:pPr>
              <w:numPr>
                <w:ilvl w:val="0"/>
                <w:numId w:val="2"/>
              </w:numPr>
              <w:ind w:left="0" w:leftChars="0" w:firstLine="0" w:firstLineChars="0"/>
              <w:rPr>
                <w:rFonts w:hint="eastAsia" w:ascii="Times New Roman" w:hAnsi="Times New Roman" w:eastAsia="宋体" w:cs="Times New Roman"/>
                <w:b w:val="0"/>
                <w:bCs/>
                <w:kern w:val="2"/>
                <w:sz w:val="21"/>
                <w:szCs w:val="24"/>
                <w:lang w:val="en-US" w:eastAsia="zh-CN" w:bidi="ar-SA"/>
              </w:rPr>
            </w:pPr>
            <w:r>
              <w:rPr>
                <w:rFonts w:hint="eastAsia" w:ascii="Times New Roman" w:hAnsi="Times New Roman" w:eastAsia="宋体" w:cs="Times New Roman"/>
                <w:b w:val="0"/>
                <w:bCs/>
                <w:kern w:val="2"/>
                <w:sz w:val="21"/>
                <w:szCs w:val="24"/>
                <w:lang w:val="en-US" w:eastAsia="zh-CN" w:bidi="ar-SA"/>
              </w:rPr>
              <w:t>《药理学》普通高等教育“十五”国家级规划教材（北京大学医学出版社2003）参编</w:t>
            </w:r>
          </w:p>
          <w:p>
            <w:pPr>
              <w:numPr>
                <w:ilvl w:val="0"/>
                <w:numId w:val="2"/>
              </w:numPr>
              <w:ind w:left="0" w:leftChars="0" w:firstLine="0" w:firstLineChars="0"/>
              <w:rPr>
                <w:rFonts w:hint="eastAsia" w:ascii="Times New Roman" w:hAnsi="Times New Roman" w:eastAsia="宋体" w:cs="Times New Roman"/>
                <w:b w:val="0"/>
                <w:bCs/>
                <w:kern w:val="2"/>
                <w:sz w:val="21"/>
                <w:szCs w:val="24"/>
                <w:lang w:val="en-US" w:eastAsia="zh-CN" w:bidi="ar-SA"/>
              </w:rPr>
            </w:pPr>
            <w:r>
              <w:rPr>
                <w:rFonts w:hint="eastAsia" w:ascii="Times New Roman" w:hAnsi="Times New Roman" w:eastAsia="宋体" w:cs="Times New Roman"/>
                <w:b w:val="0"/>
                <w:bCs/>
                <w:kern w:val="2"/>
                <w:sz w:val="21"/>
                <w:szCs w:val="24"/>
                <w:lang w:val="en-US" w:eastAsia="zh-CN" w:bidi="ar-SA"/>
              </w:rPr>
              <w:t>《医用药理学基础》（面向21世纪课程教材）（世界图书出版公司2002）参编</w:t>
            </w:r>
          </w:p>
          <w:p>
            <w:pPr>
              <w:numPr>
                <w:ilvl w:val="0"/>
                <w:numId w:val="2"/>
              </w:numPr>
              <w:ind w:left="0" w:leftChars="0" w:firstLine="0" w:firstLineChars="0"/>
              <w:rPr>
                <w:rFonts w:hint="eastAsia" w:ascii="Times New Roman" w:hAnsi="Times New Roman" w:eastAsia="宋体" w:cs="Times New Roman"/>
                <w:b w:val="0"/>
                <w:bCs/>
                <w:kern w:val="2"/>
                <w:sz w:val="21"/>
                <w:szCs w:val="24"/>
                <w:lang w:val="en-US" w:eastAsia="zh-CN" w:bidi="ar-SA"/>
              </w:rPr>
            </w:pPr>
            <w:r>
              <w:rPr>
                <w:rFonts w:hint="eastAsia" w:ascii="Times New Roman" w:hAnsi="Times New Roman" w:eastAsia="宋体" w:cs="Times New Roman"/>
                <w:b w:val="0"/>
                <w:bCs/>
                <w:kern w:val="2"/>
                <w:sz w:val="21"/>
                <w:szCs w:val="24"/>
                <w:lang w:val="en-US" w:eastAsia="zh-CN" w:bidi="ar-SA"/>
              </w:rPr>
              <w:t>《分子药理学》高等教育出版社（研究生用书）2007年  参编</w:t>
            </w:r>
          </w:p>
          <w:p>
            <w:pPr>
              <w:numPr>
                <w:ilvl w:val="0"/>
                <w:numId w:val="2"/>
              </w:numPr>
              <w:ind w:left="0" w:leftChars="0" w:firstLine="0" w:firstLineChars="0"/>
              <w:rPr>
                <w:rFonts w:hint="eastAsia" w:ascii="Times New Roman" w:hAnsi="Times New Roman" w:eastAsia="宋体" w:cs="Times New Roman"/>
                <w:b w:val="0"/>
                <w:bCs/>
                <w:kern w:val="2"/>
                <w:sz w:val="21"/>
                <w:szCs w:val="24"/>
                <w:lang w:val="en-US" w:eastAsia="zh-CN" w:bidi="ar-SA"/>
              </w:rPr>
            </w:pPr>
            <w:r>
              <w:rPr>
                <w:rFonts w:hint="eastAsia" w:ascii="Times New Roman" w:hAnsi="Times New Roman" w:eastAsia="宋体" w:cs="Times New Roman"/>
                <w:b w:val="0"/>
                <w:bCs/>
                <w:kern w:val="2"/>
                <w:sz w:val="21"/>
                <w:szCs w:val="24"/>
                <w:lang w:val="en-US" w:eastAsia="zh-CN" w:bidi="ar-SA"/>
              </w:rPr>
              <w:t>《离子通道药理学》人民卫生出版社 2005  参编</w:t>
            </w:r>
          </w:p>
          <w:p>
            <w:pPr>
              <w:numPr>
                <w:ilvl w:val="0"/>
                <w:numId w:val="2"/>
              </w:numPr>
              <w:ind w:left="0" w:leftChars="0" w:firstLine="0" w:firstLineChars="0"/>
              <w:rPr>
                <w:rFonts w:hint="eastAsia" w:ascii="Times New Roman" w:hAnsi="Times New Roman" w:eastAsia="宋体" w:cs="Times New Roman"/>
                <w:b w:val="0"/>
                <w:bCs/>
                <w:kern w:val="2"/>
                <w:sz w:val="21"/>
                <w:szCs w:val="24"/>
                <w:lang w:val="en-US" w:eastAsia="zh-CN" w:bidi="ar-SA"/>
              </w:rPr>
            </w:pPr>
            <w:r>
              <w:rPr>
                <w:rFonts w:hint="eastAsia" w:ascii="Times New Roman" w:hAnsi="Times New Roman" w:eastAsia="宋体" w:cs="Times New Roman"/>
                <w:b w:val="0"/>
                <w:bCs/>
                <w:kern w:val="2"/>
                <w:sz w:val="21"/>
                <w:szCs w:val="24"/>
                <w:lang w:val="en-US" w:eastAsia="zh-CN" w:bidi="ar-SA"/>
              </w:rPr>
              <w:t>全国高等医学院校教材《药理学》，普通高等教育“十一五”国家级规划教材  北京大学医学出版社  2010年   参编</w:t>
            </w:r>
          </w:p>
          <w:p>
            <w:pPr>
              <w:numPr>
                <w:ilvl w:val="0"/>
                <w:numId w:val="2"/>
              </w:numPr>
              <w:ind w:left="0" w:leftChars="0" w:firstLine="0" w:firstLineChars="0"/>
              <w:rPr>
                <w:rFonts w:hint="eastAsia" w:ascii="Times New Roman" w:hAnsi="Times New Roman" w:eastAsia="宋体" w:cs="Times New Roman"/>
                <w:b w:val="0"/>
                <w:bCs/>
                <w:kern w:val="2"/>
                <w:sz w:val="21"/>
                <w:szCs w:val="24"/>
                <w:lang w:val="en-US" w:eastAsia="zh-CN" w:bidi="ar-SA"/>
              </w:rPr>
            </w:pPr>
            <w:r>
              <w:rPr>
                <w:rFonts w:hint="eastAsia" w:ascii="Times New Roman" w:hAnsi="Times New Roman" w:eastAsia="宋体" w:cs="Times New Roman"/>
                <w:b w:val="0"/>
                <w:bCs/>
                <w:kern w:val="2"/>
                <w:sz w:val="21"/>
                <w:szCs w:val="24"/>
                <w:lang w:val="en-US" w:eastAsia="zh-CN" w:bidi="ar-SA"/>
              </w:rPr>
              <w:t>卫生部医学CAI课件:《抗心律失常药》课件，人民卫生出版社出版, 2010年制作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6"/>
            <w:noWrap/>
          </w:tcPr>
          <w:p>
            <w:pPr>
              <w:rPr>
                <w:b/>
              </w:rPr>
            </w:pPr>
            <w:r>
              <w:rPr>
                <w:rFonts w:hint="eastAsia"/>
                <w:b/>
              </w:rPr>
              <w:t>　</w:t>
            </w:r>
          </w:p>
          <w:p>
            <w:pPr>
              <w:rPr>
                <w:b/>
              </w:rPr>
            </w:pPr>
            <w:r>
              <w:rPr>
                <w:rFonts w:hint="eastAsia"/>
                <w:b/>
              </w:rPr>
              <w:t>　</w:t>
            </w:r>
          </w:p>
          <w:p>
            <w:pPr>
              <w:rPr>
                <w:b/>
              </w:rPr>
            </w:pPr>
            <w:r>
              <w:rPr>
                <w:rFonts w:hint="eastAsia"/>
                <w:b/>
              </w:rPr>
              <w:t>　</w:t>
            </w:r>
          </w:p>
          <w:p>
            <w:pPr>
              <w:rPr>
                <w:b/>
              </w:rPr>
            </w:pPr>
            <w:r>
              <w:rPr>
                <w:rFonts w:hint="eastAsia"/>
                <w:b/>
              </w:rPr>
              <w:t>　</w:t>
            </w:r>
          </w:p>
          <w:p>
            <w:pPr>
              <w:rPr>
                <w:b/>
              </w:rPr>
            </w:pPr>
            <w:r>
              <w:rPr>
                <w:rFonts w:hint="eastAsia"/>
                <w:b/>
              </w:rPr>
              <w:t>　</w:t>
            </w:r>
          </w:p>
          <w:p>
            <w:pPr>
              <w:rPr>
                <w:b/>
              </w:rPr>
            </w:pPr>
            <w:r>
              <w:rPr>
                <w:rFonts w:hint="eastAsia"/>
                <w:b/>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8522" w:type="dxa"/>
            <w:gridSpan w:val="16"/>
            <w:noWrap/>
          </w:tcPr>
          <w:p>
            <w:pPr>
              <w:rPr>
                <w:b/>
              </w:rPr>
            </w:pPr>
          </w:p>
        </w:tc>
      </w:tr>
    </w:tbl>
    <w:p>
      <w:pPr>
        <w:jc w:val="center"/>
        <w:rPr>
          <w:rFonts w:hint="eastAsia"/>
          <w:b/>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789C1D"/>
    <w:multiLevelType w:val="singleLevel"/>
    <w:tmpl w:val="15789C1D"/>
    <w:lvl w:ilvl="0" w:tentative="0">
      <w:start w:val="1"/>
      <w:numFmt w:val="decimal"/>
      <w:suff w:val="space"/>
      <w:lvlText w:val="%1."/>
      <w:lvlJc w:val="left"/>
    </w:lvl>
  </w:abstractNum>
  <w:abstractNum w:abstractNumId="1">
    <w:nsid w:val="4CD80E53"/>
    <w:multiLevelType w:val="singleLevel"/>
    <w:tmpl w:val="4CD80E5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53"/>
    <w:rsid w:val="00031919"/>
    <w:rsid w:val="0006535C"/>
    <w:rsid w:val="00093452"/>
    <w:rsid w:val="00207695"/>
    <w:rsid w:val="003018E2"/>
    <w:rsid w:val="003D5633"/>
    <w:rsid w:val="00444767"/>
    <w:rsid w:val="00553A93"/>
    <w:rsid w:val="00593B57"/>
    <w:rsid w:val="006D6C4A"/>
    <w:rsid w:val="00737161"/>
    <w:rsid w:val="007E2E50"/>
    <w:rsid w:val="00871A0C"/>
    <w:rsid w:val="00880453"/>
    <w:rsid w:val="00924377"/>
    <w:rsid w:val="009B6002"/>
    <w:rsid w:val="009C443F"/>
    <w:rsid w:val="009D6CC1"/>
    <w:rsid w:val="00B803C9"/>
    <w:rsid w:val="00C31490"/>
    <w:rsid w:val="00C76D03"/>
    <w:rsid w:val="00D84E6F"/>
    <w:rsid w:val="00F9183F"/>
    <w:rsid w:val="0E122ABF"/>
    <w:rsid w:val="1D664624"/>
    <w:rsid w:val="286A739D"/>
    <w:rsid w:val="37FF5644"/>
    <w:rsid w:val="38BB552C"/>
    <w:rsid w:val="39D75285"/>
    <w:rsid w:val="3BC13E54"/>
    <w:rsid w:val="3E2D3C48"/>
    <w:rsid w:val="58410D98"/>
    <w:rsid w:val="68406D83"/>
    <w:rsid w:val="69FC7448"/>
    <w:rsid w:val="6B370DD8"/>
    <w:rsid w:val="6D346833"/>
    <w:rsid w:val="70E51EC0"/>
    <w:rsid w:val="78DE0987"/>
    <w:rsid w:val="7E3929D1"/>
    <w:rsid w:val="7F822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kern w:val="2"/>
      <w:sz w:val="18"/>
      <w:szCs w:val="18"/>
    </w:rPr>
  </w:style>
  <w:style w:type="character" w:customStyle="1" w:styleId="8">
    <w:name w:val="页脚 字符"/>
    <w:basedOn w:val="6"/>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60</Words>
  <Characters>347</Characters>
  <Lines>2</Lines>
  <Paragraphs>1</Paragraphs>
  <TotalTime>6</TotalTime>
  <ScaleCrop>false</ScaleCrop>
  <LinksUpToDate>false</LinksUpToDate>
  <CharactersWithSpaces>406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2021-06-07T03:22:00Z</dcterms:created>
  <dc:creator>DELL</dc:creator>
  <cp:lastModifiedBy>lenovo</cp:lastModifiedBy>
  <dcterms:modified xsi:type="dcterms:W3CDTF">2021-06-09T06:38:11Z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D3658835BD2C4F35A7E7AFB66F023808</vt:lpwstr>
  </property>
</Properties>
</file>