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89426" w14:textId="77777777" w:rsidR="00F71B46" w:rsidRDefault="00D66D37">
      <w:pPr>
        <w:jc w:val="center"/>
        <w:rPr>
          <w:rFonts w:ascii="黑体" w:eastAsia="黑体" w:hAnsi="黑体" w:cs="黑体"/>
          <w:sz w:val="32"/>
          <w:szCs w:val="40"/>
        </w:rPr>
      </w:pPr>
      <w:r>
        <w:rPr>
          <w:rFonts w:ascii="黑体" w:eastAsia="黑体" w:hAnsi="黑体" w:cs="黑体" w:hint="eastAsia"/>
          <w:sz w:val="32"/>
          <w:szCs w:val="40"/>
        </w:rPr>
        <w:t>中国药科大学研究生学位论文开题工作细则</w:t>
      </w:r>
    </w:p>
    <w:p w14:paraId="14B864A0" w14:textId="77777777" w:rsidR="00F71B46" w:rsidRDefault="00D66D37">
      <w:pPr>
        <w:ind w:firstLineChars="200" w:firstLine="560"/>
        <w:rPr>
          <w:rFonts w:ascii="仿宋" w:eastAsia="仿宋" w:hAnsi="仿宋" w:cs="黑体"/>
          <w:sz w:val="28"/>
          <w:szCs w:val="28"/>
        </w:rPr>
      </w:pPr>
      <w:r>
        <w:rPr>
          <w:rFonts w:ascii="仿宋" w:eastAsia="仿宋" w:hAnsi="仿宋" w:cs="仿宋" w:hint="eastAsia"/>
          <w:kern w:val="0"/>
          <w:sz w:val="28"/>
          <w:szCs w:val="28"/>
        </w:rPr>
        <w:t>为深入贯彻落实全国研究生教育会议精神，加强研究生学位论文研究阶段的过程管理，全面提升研究生培养质量，为国家培养输送高层次拔尖创新精英人才，参照《中国药科大学研究生学位论文开题管理办法》，结合我校管理实际，特制定本细则</w:t>
      </w:r>
      <w:r>
        <w:rPr>
          <w:rFonts w:ascii="仿宋" w:eastAsia="仿宋" w:hAnsi="仿宋" w:cs="黑体" w:hint="eastAsia"/>
          <w:sz w:val="28"/>
          <w:szCs w:val="28"/>
        </w:rPr>
        <w:t>。</w:t>
      </w:r>
    </w:p>
    <w:p w14:paraId="00F91A68" w14:textId="77777777" w:rsidR="00F71B46" w:rsidRDefault="00D66D37">
      <w:pPr>
        <w:pStyle w:val="aa"/>
        <w:numPr>
          <w:ilvl w:val="0"/>
          <w:numId w:val="1"/>
        </w:numPr>
        <w:ind w:left="561" w:firstLineChars="0" w:firstLine="0"/>
        <w:rPr>
          <w:rFonts w:ascii="黑体" w:eastAsia="黑体" w:hAnsi="黑体" w:cs="仿宋"/>
          <w:sz w:val="28"/>
          <w:szCs w:val="28"/>
        </w:rPr>
      </w:pPr>
      <w:r>
        <w:rPr>
          <w:rFonts w:ascii="黑体" w:eastAsia="黑体" w:hAnsi="黑体" w:cs="仿宋" w:hint="eastAsia"/>
          <w:sz w:val="28"/>
          <w:szCs w:val="28"/>
        </w:rPr>
        <w:t>开题工作的组织</w:t>
      </w:r>
    </w:p>
    <w:p w14:paraId="6F76B7CF" w14:textId="341671CB" w:rsidR="00F71B46" w:rsidRDefault="00D66D37">
      <w:pPr>
        <w:ind w:firstLineChars="200" w:firstLine="560"/>
        <w:rPr>
          <w:rFonts w:ascii="仿宋" w:eastAsia="仿宋" w:hAnsi="仿宋" w:cs="仿宋"/>
          <w:sz w:val="28"/>
          <w:szCs w:val="28"/>
        </w:rPr>
      </w:pPr>
      <w:r w:rsidRPr="00B17460">
        <w:rPr>
          <w:rFonts w:ascii="仿宋" w:eastAsia="仿宋" w:hAnsi="仿宋" w:cs="仿宋" w:hint="eastAsia"/>
          <w:bCs/>
          <w:sz w:val="28"/>
          <w:szCs w:val="28"/>
        </w:rPr>
        <w:t>各学院应成立研究生学位论文开题工作领导小组，由学院院长担任组长，</w:t>
      </w:r>
      <w:r w:rsidR="00B17460" w:rsidRPr="00B17460">
        <w:rPr>
          <w:rFonts w:ascii="仿宋" w:eastAsia="仿宋" w:hAnsi="仿宋" w:cs="仿宋" w:hint="eastAsia"/>
          <w:bCs/>
          <w:sz w:val="28"/>
          <w:szCs w:val="28"/>
        </w:rPr>
        <w:t>分管研究生教育的副院长担任副组长，</w:t>
      </w:r>
      <w:r w:rsidRPr="00B17460">
        <w:rPr>
          <w:rFonts w:ascii="仿宋" w:eastAsia="仿宋" w:hAnsi="仿宋" w:cs="仿宋" w:hint="eastAsia"/>
          <w:bCs/>
          <w:sz w:val="28"/>
          <w:szCs w:val="28"/>
        </w:rPr>
        <w:t>各系（教研室或中心）主任担任成员，由领导小组组长统筹协调安排，成员具体负责实施。</w:t>
      </w:r>
      <w:r>
        <w:rPr>
          <w:rFonts w:ascii="仿宋" w:eastAsia="仿宋" w:hAnsi="仿宋" w:cs="仿宋" w:hint="eastAsia"/>
          <w:sz w:val="28"/>
          <w:szCs w:val="28"/>
        </w:rPr>
        <w:t>研究生开题答辩以学科（专业、领域方向）为单位，统一组织，集中分组开展。</w:t>
      </w:r>
    </w:p>
    <w:p w14:paraId="38766A99" w14:textId="31CE30C9" w:rsidR="00F71B46" w:rsidRDefault="00D66D37">
      <w:pPr>
        <w:ind w:firstLineChars="200" w:firstLine="560"/>
        <w:rPr>
          <w:rFonts w:ascii="仿宋" w:eastAsia="仿宋" w:hAnsi="仿宋" w:cs="仿宋"/>
          <w:kern w:val="0"/>
          <w:sz w:val="28"/>
          <w:szCs w:val="28"/>
        </w:rPr>
      </w:pPr>
      <w:r>
        <w:rPr>
          <w:rFonts w:ascii="仿宋" w:eastAsia="仿宋" w:hAnsi="仿宋" w:cs="仿宋" w:hint="eastAsia"/>
          <w:sz w:val="28"/>
          <w:szCs w:val="28"/>
        </w:rPr>
        <w:t>开题答辩专家组由实施负责人统筹安排，根据学科或专业研究生人数分组成立。</w:t>
      </w:r>
      <w:r>
        <w:rPr>
          <w:rFonts w:ascii="仿宋" w:eastAsia="仿宋" w:hAnsi="仿宋" w:cs="仿宋" w:hint="eastAsia"/>
          <w:kern w:val="0"/>
          <w:sz w:val="28"/>
          <w:szCs w:val="28"/>
        </w:rPr>
        <w:t>硕士生答辩专家组由不少于</w:t>
      </w:r>
      <w:r>
        <w:rPr>
          <w:rFonts w:ascii="仿宋" w:eastAsia="仿宋" w:hAnsi="仿宋" w:cs="仿宋"/>
          <w:kern w:val="0"/>
          <w:sz w:val="28"/>
          <w:szCs w:val="28"/>
        </w:rPr>
        <w:t>3名具有高级职称的专家或通过当年度硕导上岗招生申请的指导教师组成</w:t>
      </w:r>
      <w:r>
        <w:rPr>
          <w:rFonts w:ascii="仿宋" w:eastAsia="仿宋" w:hAnsi="仿宋" w:cs="仿宋" w:hint="eastAsia"/>
          <w:kern w:val="0"/>
          <w:sz w:val="28"/>
          <w:szCs w:val="28"/>
        </w:rPr>
        <w:t>，博士生开题答辩专家组由不少于</w:t>
      </w:r>
      <w:r>
        <w:rPr>
          <w:rFonts w:ascii="仿宋" w:eastAsia="仿宋" w:hAnsi="仿宋" w:cs="仿宋"/>
          <w:kern w:val="0"/>
          <w:sz w:val="28"/>
          <w:szCs w:val="28"/>
        </w:rPr>
        <w:t>5名具有正高级职称的专家或</w:t>
      </w:r>
      <w:bookmarkStart w:id="0" w:name="OLE_LINK1"/>
      <w:r>
        <w:rPr>
          <w:rFonts w:ascii="仿宋" w:eastAsia="仿宋" w:hAnsi="仿宋" w:cs="仿宋" w:hint="eastAsia"/>
          <w:kern w:val="0"/>
          <w:sz w:val="28"/>
          <w:szCs w:val="28"/>
        </w:rPr>
        <w:t>通过当年度博导上岗招生申请</w:t>
      </w:r>
      <w:bookmarkEnd w:id="0"/>
      <w:r>
        <w:rPr>
          <w:rFonts w:ascii="仿宋" w:eastAsia="仿宋" w:hAnsi="仿宋" w:cs="仿宋" w:hint="eastAsia"/>
          <w:kern w:val="0"/>
          <w:sz w:val="28"/>
          <w:szCs w:val="28"/>
        </w:rPr>
        <w:t>的指导教师组成。专业学位硕士答辩专家组至少有1名行业专家参与，专业学位博士答辩专家组至少有2名行业专家参与。</w:t>
      </w:r>
      <w:r w:rsidRPr="00B17460">
        <w:rPr>
          <w:rFonts w:ascii="仿宋" w:eastAsia="仿宋" w:hAnsi="仿宋" w:cs="仿宋" w:hint="eastAsia"/>
          <w:bCs/>
          <w:kern w:val="0"/>
          <w:sz w:val="28"/>
          <w:szCs w:val="28"/>
        </w:rPr>
        <w:t>行业专家聘任标准可参照《中国药科大学专业学位研究生校外指导教师聘任及管理办法》。</w:t>
      </w:r>
      <w:r w:rsidR="00B17460" w:rsidRPr="00B17460">
        <w:rPr>
          <w:rFonts w:ascii="仿宋" w:eastAsia="仿宋" w:hAnsi="仿宋" w:cs="仿宋" w:hint="eastAsia"/>
          <w:bCs/>
          <w:kern w:val="0"/>
          <w:sz w:val="28"/>
          <w:szCs w:val="28"/>
        </w:rPr>
        <w:t xml:space="preserve"> </w:t>
      </w:r>
    </w:p>
    <w:p w14:paraId="31E45244" w14:textId="77777777" w:rsidR="00F71B46" w:rsidRDefault="00D66D37">
      <w:pPr>
        <w:ind w:firstLineChars="200" w:firstLine="560"/>
        <w:rPr>
          <w:rFonts w:ascii="仿宋" w:eastAsia="仿宋" w:hAnsi="仿宋" w:cs="仿宋"/>
          <w:b/>
          <w:sz w:val="28"/>
          <w:szCs w:val="28"/>
        </w:rPr>
      </w:pPr>
      <w:r>
        <w:rPr>
          <w:rFonts w:ascii="仿宋" w:eastAsia="仿宋" w:hAnsi="仿宋" w:cs="仿宋" w:hint="eastAsia"/>
          <w:kern w:val="0"/>
          <w:sz w:val="28"/>
          <w:szCs w:val="28"/>
        </w:rPr>
        <w:t>答辩专家组设组长1名，秘书1名。组长主持本组开题现场答辩，秘书负责做好现场答辩会记录，确认并汇总本组研究生的开题结论等工作。</w:t>
      </w:r>
    </w:p>
    <w:p w14:paraId="1F34B6A6" w14:textId="77777777" w:rsidR="00F71B46" w:rsidRDefault="00D66D37">
      <w:pPr>
        <w:ind w:firstLineChars="200" w:firstLine="560"/>
        <w:rPr>
          <w:rFonts w:ascii="黑体" w:eastAsia="黑体" w:hAnsi="黑体" w:cs="仿宋"/>
          <w:sz w:val="28"/>
          <w:szCs w:val="28"/>
        </w:rPr>
      </w:pPr>
      <w:r>
        <w:rPr>
          <w:rFonts w:ascii="黑体" w:eastAsia="黑体" w:hAnsi="黑体" w:cs="仿宋" w:hint="eastAsia"/>
          <w:sz w:val="28"/>
          <w:szCs w:val="28"/>
        </w:rPr>
        <w:lastRenderedPageBreak/>
        <w:t>二、开题工作的流程</w:t>
      </w:r>
    </w:p>
    <w:p w14:paraId="444FBDC5"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整体工作划分为两个时间阶段：第一阶段，学生系统提交开题申请；第二阶段，学生现场答辩，专家评审。</w:t>
      </w:r>
    </w:p>
    <w:p w14:paraId="423002A3" w14:textId="77777777" w:rsidR="00F71B46" w:rsidRDefault="00D66D37">
      <w:pPr>
        <w:rPr>
          <w:rFonts w:ascii="仿宋" w:eastAsia="仿宋" w:hAnsi="仿宋" w:cs="黑体"/>
          <w:sz w:val="28"/>
          <w:szCs w:val="28"/>
        </w:rPr>
      </w:pPr>
      <w:r>
        <w:rPr>
          <w:rFonts w:ascii="仿宋" w:eastAsia="仿宋" w:hAnsi="仿宋" w:cs="黑体" w:hint="eastAsia"/>
          <w:sz w:val="28"/>
          <w:szCs w:val="28"/>
        </w:rPr>
        <w:t xml:space="preserve"> </w:t>
      </w:r>
      <w:r>
        <w:rPr>
          <w:rFonts w:ascii="仿宋" w:eastAsia="仿宋" w:hAnsi="仿宋" w:cs="黑体"/>
          <w:sz w:val="28"/>
          <w:szCs w:val="28"/>
        </w:rPr>
        <w:t xml:space="preserve">  </w:t>
      </w:r>
      <w:r>
        <w:rPr>
          <w:rFonts w:ascii="仿宋" w:eastAsia="仿宋" w:hAnsi="仿宋" w:cs="黑体" w:hint="eastAsia"/>
          <w:b/>
          <w:bCs/>
          <w:sz w:val="28"/>
          <w:szCs w:val="28"/>
        </w:rPr>
        <w:t>（一）开题答辩会前</w:t>
      </w:r>
    </w:p>
    <w:p w14:paraId="46E1F969" w14:textId="77777777" w:rsidR="00F71B46" w:rsidRPr="002C7B38" w:rsidRDefault="00D66D37">
      <w:pPr>
        <w:ind w:firstLineChars="200" w:firstLine="562"/>
        <w:rPr>
          <w:rFonts w:ascii="仿宋" w:eastAsia="仿宋" w:hAnsi="仿宋" w:cs="仿宋"/>
          <w:b/>
          <w:kern w:val="0"/>
          <w:sz w:val="28"/>
          <w:szCs w:val="28"/>
        </w:rPr>
      </w:pPr>
      <w:r w:rsidRPr="002C7B38">
        <w:rPr>
          <w:rFonts w:ascii="仿宋" w:eastAsia="仿宋" w:hAnsi="仿宋" w:cs="仿宋" w:hint="eastAsia"/>
          <w:b/>
          <w:kern w:val="0"/>
          <w:sz w:val="28"/>
          <w:szCs w:val="28"/>
        </w:rPr>
        <w:t>1.召开工作布置会</w:t>
      </w:r>
    </w:p>
    <w:p w14:paraId="662A14F2" w14:textId="77777777" w:rsidR="00F71B46" w:rsidRPr="00B17460" w:rsidRDefault="00D66D37">
      <w:pPr>
        <w:ind w:firstLineChars="200" w:firstLine="560"/>
        <w:rPr>
          <w:rFonts w:ascii="仿宋" w:eastAsia="仿宋" w:hAnsi="仿宋" w:cs="仿宋"/>
          <w:bCs/>
          <w:kern w:val="0"/>
          <w:sz w:val="28"/>
          <w:szCs w:val="28"/>
        </w:rPr>
      </w:pPr>
      <w:r w:rsidRPr="00B17460">
        <w:rPr>
          <w:rFonts w:ascii="仿宋" w:eastAsia="仿宋" w:hAnsi="仿宋" w:cs="仿宋" w:hint="eastAsia"/>
          <w:bCs/>
          <w:kern w:val="0"/>
          <w:sz w:val="28"/>
          <w:szCs w:val="28"/>
        </w:rPr>
        <w:t>学位论文开题工作领导小组召开专题会议，根据本细则的要求，对学院开题时间安排、学科分组、答辩专家组组成、答辩评审要求、结果优秀比例、工作流程等进行统一要求与部署。</w:t>
      </w:r>
    </w:p>
    <w:p w14:paraId="77728604" w14:textId="77777777" w:rsidR="00F71B46" w:rsidRDefault="00D66D37">
      <w:pPr>
        <w:ind w:firstLineChars="200" w:firstLine="562"/>
        <w:rPr>
          <w:rFonts w:ascii="仿宋" w:eastAsia="仿宋" w:hAnsi="仿宋" w:cs="仿宋"/>
          <w:b/>
          <w:bCs/>
          <w:sz w:val="28"/>
          <w:szCs w:val="28"/>
        </w:rPr>
      </w:pPr>
      <w:r>
        <w:rPr>
          <w:rFonts w:ascii="仿宋" w:eastAsia="仿宋" w:hAnsi="仿宋" w:cs="仿宋" w:hint="eastAsia"/>
          <w:b/>
          <w:bCs/>
          <w:sz w:val="28"/>
          <w:szCs w:val="28"/>
        </w:rPr>
        <w:t>2.成立开题答辩专家组</w:t>
      </w:r>
    </w:p>
    <w:p w14:paraId="7F8C3C30" w14:textId="659EDB32"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由实施负责人统筹安排，分组成立所在学科或专业的开题答辩专家组，任命组长和秘书，并将学生答辩分组情况及答辩秘书联系方式向学生公布。</w:t>
      </w:r>
    </w:p>
    <w:p w14:paraId="41EDFDA4" w14:textId="77777777" w:rsidR="00F71B46" w:rsidRDefault="00D66D37">
      <w:pPr>
        <w:ind w:firstLineChars="200" w:firstLine="562"/>
        <w:rPr>
          <w:rFonts w:ascii="仿宋" w:eastAsia="仿宋" w:hAnsi="仿宋" w:cs="仿宋"/>
          <w:b/>
          <w:bCs/>
          <w:sz w:val="28"/>
          <w:szCs w:val="28"/>
        </w:rPr>
      </w:pPr>
      <w:r>
        <w:rPr>
          <w:rFonts w:ascii="仿宋" w:eastAsia="仿宋" w:hAnsi="仿宋" w:cs="仿宋" w:hint="eastAsia"/>
          <w:b/>
          <w:bCs/>
          <w:sz w:val="28"/>
          <w:szCs w:val="28"/>
        </w:rPr>
        <w:t>3.确定学生系统提交开题报告时间</w:t>
      </w:r>
    </w:p>
    <w:p w14:paraId="62284E53"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学院通知所有学生在统一规定的时间之内，在系统提交开题答辩申请，超过时间将不能提交，不能参与答辩。</w:t>
      </w:r>
      <w:r>
        <w:rPr>
          <w:rFonts w:ascii="仿宋" w:eastAsia="仿宋" w:hAnsi="仿宋" w:cs="仿宋" w:hint="eastAsia"/>
          <w:b/>
          <w:bCs/>
          <w:sz w:val="28"/>
          <w:szCs w:val="28"/>
        </w:rPr>
        <w:t>时间由学院在系统设置，可设置到学科（专业）。</w:t>
      </w:r>
      <w:r>
        <w:rPr>
          <w:rFonts w:ascii="仿宋" w:eastAsia="仿宋" w:hAnsi="仿宋" w:cs="仿宋" w:hint="eastAsia"/>
          <w:sz w:val="28"/>
          <w:szCs w:val="28"/>
        </w:rPr>
        <w:t>学生系统提交后，学生本人</w:t>
      </w:r>
      <w:r>
        <w:rPr>
          <w:rFonts w:ascii="仿宋" w:eastAsia="仿宋" w:hAnsi="仿宋" w:cs="仿宋" w:hint="eastAsia"/>
          <w:b/>
          <w:sz w:val="28"/>
          <w:szCs w:val="28"/>
        </w:rPr>
        <w:t>需提醒校内外导师及时在手机企业微信端或WEB端审核</w:t>
      </w:r>
      <w:r>
        <w:rPr>
          <w:rFonts w:ascii="仿宋" w:eastAsia="仿宋" w:hAnsi="仿宋" w:cs="仿宋" w:hint="eastAsia"/>
          <w:sz w:val="28"/>
          <w:szCs w:val="28"/>
        </w:rPr>
        <w:t>。审核通过后，学生可从系统下载开题报告打印后交专家组答辩秘书。</w:t>
      </w:r>
    </w:p>
    <w:p w14:paraId="3F51A683"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各学院教学秘书管理端能够实时查看学生的提交情况，对没有提交的学生可以导出名单进行督促。</w:t>
      </w:r>
    </w:p>
    <w:p w14:paraId="3A6DB9B2" w14:textId="77777777" w:rsidR="00F71B46" w:rsidRDefault="00D66D37">
      <w:pPr>
        <w:ind w:firstLineChars="200" w:firstLine="562"/>
        <w:rPr>
          <w:rFonts w:ascii="仿宋" w:eastAsia="仿宋" w:hAnsi="仿宋" w:cs="仿宋"/>
          <w:b/>
          <w:bCs/>
          <w:sz w:val="28"/>
          <w:szCs w:val="28"/>
        </w:rPr>
      </w:pPr>
      <w:r>
        <w:rPr>
          <w:rFonts w:ascii="仿宋" w:eastAsia="仿宋" w:hAnsi="仿宋" w:cs="仿宋" w:hint="eastAsia"/>
          <w:b/>
          <w:bCs/>
          <w:sz w:val="28"/>
          <w:szCs w:val="28"/>
        </w:rPr>
        <w:t>4.答辩秘书准备相关材料</w:t>
      </w:r>
    </w:p>
    <w:p w14:paraId="1E79ADCB"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学生提交完成后，教学秘书在</w:t>
      </w:r>
      <w:r>
        <w:rPr>
          <w:rFonts w:ascii="仿宋" w:eastAsia="仿宋" w:hAnsi="仿宋" w:cs="仿宋" w:hint="eastAsia"/>
          <w:bCs/>
          <w:sz w:val="28"/>
          <w:szCs w:val="28"/>
        </w:rPr>
        <w:t>系统“开题结论导入”模块</w:t>
      </w:r>
      <w:r>
        <w:rPr>
          <w:rFonts w:ascii="仿宋" w:eastAsia="仿宋" w:hAnsi="仿宋" w:cs="仿宋" w:hint="eastAsia"/>
          <w:sz w:val="28"/>
          <w:szCs w:val="28"/>
        </w:rPr>
        <w:t>中下载</w:t>
      </w:r>
      <w:r>
        <w:rPr>
          <w:rFonts w:ascii="仿宋" w:eastAsia="仿宋" w:hAnsi="仿宋" w:cs="仿宋" w:hint="eastAsia"/>
          <w:bCs/>
          <w:sz w:val="28"/>
          <w:szCs w:val="28"/>
        </w:rPr>
        <w:lastRenderedPageBreak/>
        <w:t>开题评分表</w:t>
      </w:r>
      <w:r>
        <w:rPr>
          <w:rFonts w:ascii="仿宋" w:eastAsia="仿宋" w:hAnsi="仿宋" w:cs="仿宋" w:hint="eastAsia"/>
          <w:sz w:val="28"/>
          <w:szCs w:val="28"/>
        </w:rPr>
        <w:t>和</w:t>
      </w:r>
      <w:r>
        <w:rPr>
          <w:rFonts w:ascii="仿宋" w:eastAsia="仿宋" w:hAnsi="仿宋" w:cs="仿宋" w:hint="eastAsia"/>
          <w:bCs/>
          <w:sz w:val="28"/>
          <w:szCs w:val="28"/>
        </w:rPr>
        <w:t>开题结果汇总表</w:t>
      </w:r>
      <w:r>
        <w:rPr>
          <w:rFonts w:ascii="仿宋" w:eastAsia="仿宋" w:hAnsi="仿宋" w:cs="仿宋" w:hint="eastAsia"/>
          <w:sz w:val="28"/>
          <w:szCs w:val="28"/>
        </w:rPr>
        <w:t>，并分发给各答辩秘书，答辩秘书筛选并打印本组学生名单。</w:t>
      </w:r>
    </w:p>
    <w:p w14:paraId="3D0D0D34"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答辩秘书现场需准备的纸质材料至少包括：</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rPr>
          <w:rFonts w:ascii="仿宋" w:eastAsia="仿宋" w:hAnsi="仿宋"/>
          <w:sz w:val="28"/>
          <w:szCs w:val="28"/>
        </w:rPr>
        <w:t>①</w:t>
      </w:r>
      <w:r>
        <w:rPr>
          <w:rFonts w:ascii="仿宋" w:eastAsia="仿宋" w:hAnsi="仿宋" w:cs="仿宋" w:hint="eastAsia"/>
          <w:sz w:val="28"/>
          <w:szCs w:val="28"/>
        </w:rPr>
        <w:fldChar w:fldCharType="end"/>
      </w:r>
      <w:r>
        <w:rPr>
          <w:rFonts w:ascii="仿宋" w:eastAsia="仿宋" w:hAnsi="仿宋" w:cs="仿宋" w:hint="eastAsia"/>
          <w:sz w:val="28"/>
          <w:szCs w:val="28"/>
        </w:rPr>
        <w:t>开题工作安排；</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2 \* GB3 \* MERGEFORMAT </w:instrText>
      </w:r>
      <w:r>
        <w:rPr>
          <w:rFonts w:ascii="仿宋" w:eastAsia="仿宋" w:hAnsi="仿宋" w:cs="仿宋" w:hint="eastAsia"/>
          <w:sz w:val="28"/>
          <w:szCs w:val="28"/>
        </w:rPr>
        <w:fldChar w:fldCharType="separate"/>
      </w:r>
      <w:r>
        <w:rPr>
          <w:rFonts w:ascii="仿宋" w:eastAsia="仿宋" w:hAnsi="仿宋"/>
          <w:sz w:val="28"/>
          <w:szCs w:val="28"/>
        </w:rPr>
        <w:t>②</w:t>
      </w:r>
      <w:r>
        <w:rPr>
          <w:rFonts w:ascii="仿宋" w:eastAsia="仿宋" w:hAnsi="仿宋" w:cs="仿宋" w:hint="eastAsia"/>
          <w:sz w:val="28"/>
          <w:szCs w:val="28"/>
        </w:rPr>
        <w:fldChar w:fldCharType="end"/>
      </w:r>
      <w:r>
        <w:rPr>
          <w:rFonts w:ascii="仿宋" w:eastAsia="仿宋" w:hAnsi="仿宋" w:cs="仿宋" w:hint="eastAsia"/>
          <w:sz w:val="28"/>
          <w:szCs w:val="28"/>
        </w:rPr>
        <w:t>开题评分表；</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3 \* GB3 \* MERGEFORMAT </w:instrText>
      </w:r>
      <w:r>
        <w:rPr>
          <w:rFonts w:ascii="仿宋" w:eastAsia="仿宋" w:hAnsi="仿宋" w:cs="仿宋" w:hint="eastAsia"/>
          <w:sz w:val="28"/>
          <w:szCs w:val="28"/>
        </w:rPr>
        <w:fldChar w:fldCharType="separate"/>
      </w:r>
      <w:r>
        <w:rPr>
          <w:rFonts w:ascii="仿宋" w:eastAsia="仿宋" w:hAnsi="仿宋"/>
          <w:sz w:val="28"/>
          <w:szCs w:val="28"/>
        </w:rPr>
        <w:t>③</w:t>
      </w:r>
      <w:r>
        <w:rPr>
          <w:rFonts w:ascii="仿宋" w:eastAsia="仿宋" w:hAnsi="仿宋" w:cs="仿宋" w:hint="eastAsia"/>
          <w:sz w:val="28"/>
          <w:szCs w:val="28"/>
        </w:rPr>
        <w:fldChar w:fldCharType="end"/>
      </w:r>
      <w:r>
        <w:rPr>
          <w:rFonts w:ascii="仿宋" w:eastAsia="仿宋" w:hAnsi="仿宋" w:cs="仿宋" w:hint="eastAsia"/>
          <w:sz w:val="28"/>
          <w:szCs w:val="28"/>
        </w:rPr>
        <w:t>学生开题报告；</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4 \* GB3 \* MERGEFORMAT </w:instrText>
      </w:r>
      <w:r>
        <w:rPr>
          <w:rFonts w:ascii="仿宋" w:eastAsia="仿宋" w:hAnsi="仿宋" w:cs="仿宋" w:hint="eastAsia"/>
          <w:sz w:val="28"/>
          <w:szCs w:val="28"/>
        </w:rPr>
        <w:fldChar w:fldCharType="separate"/>
      </w:r>
      <w:r>
        <w:rPr>
          <w:rFonts w:ascii="仿宋" w:eastAsia="仿宋" w:hAnsi="仿宋"/>
          <w:sz w:val="28"/>
          <w:szCs w:val="28"/>
        </w:rPr>
        <w:t>④</w:t>
      </w:r>
      <w:r>
        <w:rPr>
          <w:rFonts w:ascii="仿宋" w:eastAsia="仿宋" w:hAnsi="仿宋" w:cs="仿宋" w:hint="eastAsia"/>
          <w:sz w:val="28"/>
          <w:szCs w:val="28"/>
        </w:rPr>
        <w:fldChar w:fldCharType="end"/>
      </w:r>
      <w:r>
        <w:rPr>
          <w:rFonts w:ascii="仿宋" w:eastAsia="仿宋" w:hAnsi="仿宋" w:cs="仿宋" w:hint="eastAsia"/>
          <w:sz w:val="28"/>
          <w:szCs w:val="28"/>
        </w:rPr>
        <w:t>开题答辩评审细则（附件）。</w:t>
      </w:r>
    </w:p>
    <w:p w14:paraId="38C0502B" w14:textId="77777777" w:rsidR="00F71B46" w:rsidRDefault="00D66D37">
      <w:pPr>
        <w:ind w:firstLineChars="200" w:firstLine="562"/>
        <w:rPr>
          <w:rFonts w:ascii="仿宋" w:eastAsia="仿宋" w:hAnsi="仿宋" w:cs="仿宋"/>
          <w:b/>
          <w:bCs/>
          <w:sz w:val="28"/>
          <w:szCs w:val="28"/>
        </w:rPr>
      </w:pPr>
      <w:r>
        <w:rPr>
          <w:rFonts w:ascii="仿宋" w:eastAsia="仿宋" w:hAnsi="仿宋" w:cs="仿宋" w:hint="eastAsia"/>
          <w:b/>
          <w:bCs/>
          <w:sz w:val="28"/>
          <w:szCs w:val="28"/>
        </w:rPr>
        <w:t>5.答辩秘书将开题工作备案表交学院，学院汇总报研究生院备案。</w:t>
      </w:r>
    </w:p>
    <w:p w14:paraId="44D05803" w14:textId="77777777" w:rsidR="00F71B46" w:rsidRDefault="00D66D37">
      <w:pPr>
        <w:rPr>
          <w:rFonts w:ascii="仿宋" w:eastAsia="仿宋" w:hAnsi="仿宋" w:cs="黑体"/>
          <w:sz w:val="28"/>
          <w:szCs w:val="28"/>
        </w:rPr>
      </w:pPr>
      <w:r>
        <w:rPr>
          <w:rFonts w:ascii="仿宋" w:eastAsia="仿宋" w:hAnsi="仿宋" w:cs="黑体" w:hint="eastAsia"/>
          <w:sz w:val="28"/>
          <w:szCs w:val="28"/>
        </w:rPr>
        <w:t xml:space="preserve"> </w:t>
      </w:r>
      <w:r>
        <w:rPr>
          <w:rFonts w:ascii="仿宋" w:eastAsia="仿宋" w:hAnsi="仿宋" w:cs="黑体"/>
          <w:sz w:val="28"/>
          <w:szCs w:val="28"/>
        </w:rPr>
        <w:t xml:space="preserve"> </w:t>
      </w:r>
      <w:r>
        <w:rPr>
          <w:rFonts w:ascii="仿宋" w:eastAsia="仿宋" w:hAnsi="仿宋" w:cs="黑体"/>
          <w:b/>
          <w:bCs/>
          <w:sz w:val="28"/>
          <w:szCs w:val="28"/>
        </w:rPr>
        <w:t xml:space="preserve"> </w:t>
      </w:r>
      <w:r>
        <w:rPr>
          <w:rFonts w:ascii="仿宋" w:eastAsia="仿宋" w:hAnsi="仿宋" w:cs="黑体" w:hint="eastAsia"/>
          <w:b/>
          <w:bCs/>
          <w:sz w:val="28"/>
          <w:szCs w:val="28"/>
        </w:rPr>
        <w:t>（二）开题答辩会中</w:t>
      </w:r>
    </w:p>
    <w:p w14:paraId="07CD557E" w14:textId="77777777" w:rsidR="00F71B46" w:rsidRDefault="00D66D37">
      <w:pPr>
        <w:ind w:firstLineChars="200" w:firstLine="560"/>
        <w:rPr>
          <w:rFonts w:ascii="仿宋" w:eastAsia="仿宋" w:hAnsi="仿宋" w:cs="黑体"/>
          <w:sz w:val="28"/>
          <w:szCs w:val="28"/>
        </w:rPr>
      </w:pPr>
      <w:r>
        <w:rPr>
          <w:rFonts w:ascii="仿宋" w:eastAsia="仿宋" w:hAnsi="仿宋" w:cs="黑体" w:hint="eastAsia"/>
          <w:sz w:val="28"/>
          <w:szCs w:val="28"/>
        </w:rPr>
        <w:t>开题答辩会分为学生个人陈述、专家提问和结果评定三个环节，由答辩专家组长</w:t>
      </w:r>
      <w:r>
        <w:rPr>
          <w:rFonts w:ascii="仿宋" w:eastAsia="仿宋" w:hAnsi="仿宋" w:cs="仿宋" w:hint="eastAsia"/>
          <w:sz w:val="28"/>
          <w:szCs w:val="28"/>
        </w:rPr>
        <w:t>主持开题报告会。答辩专家对照评审细则中的要求给出评定结果，答辩秘书负责在学生提交的开题报告上整理开题答辩会记录、补充专家组成员信息、记录结论等，答辩专家组长签字确认。</w:t>
      </w:r>
    </w:p>
    <w:p w14:paraId="6B55738D" w14:textId="77777777" w:rsidR="00F71B46" w:rsidRDefault="00D66D37">
      <w:pPr>
        <w:ind w:firstLineChars="200" w:firstLine="562"/>
        <w:rPr>
          <w:rFonts w:ascii="仿宋" w:eastAsia="仿宋" w:hAnsi="仿宋" w:cs="黑体"/>
          <w:b/>
          <w:sz w:val="28"/>
          <w:szCs w:val="28"/>
        </w:rPr>
      </w:pPr>
      <w:r>
        <w:rPr>
          <w:rFonts w:ascii="仿宋" w:eastAsia="仿宋" w:hAnsi="仿宋" w:cs="黑体" w:hint="eastAsia"/>
          <w:b/>
          <w:sz w:val="28"/>
          <w:szCs w:val="28"/>
        </w:rPr>
        <w:t>1</w:t>
      </w:r>
      <w:r>
        <w:rPr>
          <w:rFonts w:ascii="仿宋" w:eastAsia="仿宋" w:hAnsi="仿宋" w:cs="黑体"/>
          <w:b/>
          <w:sz w:val="28"/>
          <w:szCs w:val="28"/>
        </w:rPr>
        <w:t>.</w:t>
      </w:r>
      <w:r>
        <w:rPr>
          <w:rFonts w:ascii="仿宋" w:eastAsia="仿宋" w:hAnsi="仿宋" w:cs="黑体" w:hint="eastAsia"/>
          <w:b/>
          <w:sz w:val="28"/>
          <w:szCs w:val="28"/>
        </w:rPr>
        <w:t>学生个人陈述</w:t>
      </w:r>
    </w:p>
    <w:p w14:paraId="483ECB94" w14:textId="77777777" w:rsidR="00F71B46" w:rsidRDefault="00D66D37">
      <w:pPr>
        <w:ind w:firstLineChars="200" w:firstLine="560"/>
        <w:rPr>
          <w:rFonts w:ascii="仿宋" w:eastAsia="仿宋" w:hAnsi="仿宋" w:cs="黑体"/>
          <w:sz w:val="28"/>
          <w:szCs w:val="28"/>
        </w:rPr>
      </w:pPr>
      <w:r>
        <w:rPr>
          <w:rFonts w:ascii="仿宋" w:eastAsia="仿宋" w:hAnsi="仿宋" w:cs="仿宋"/>
          <w:sz w:val="28"/>
          <w:szCs w:val="28"/>
        </w:rPr>
        <w:t>研究生须依次简要陈述学位论文选题意义及依据、研究目标与内容、研究方法与技术手段、研究工作进程与安排等相关内容，要求以ppt的形式进行汇报，内容完整，逻辑清晰。</w:t>
      </w:r>
    </w:p>
    <w:p w14:paraId="2C14C136" w14:textId="77777777" w:rsidR="00F71B46" w:rsidRDefault="00D66D37">
      <w:pPr>
        <w:pStyle w:val="aa"/>
        <w:numPr>
          <w:ilvl w:val="0"/>
          <w:numId w:val="2"/>
        </w:numPr>
        <w:ind w:firstLineChars="0"/>
        <w:rPr>
          <w:rFonts w:ascii="仿宋" w:eastAsia="仿宋" w:hAnsi="仿宋" w:cs="黑体"/>
          <w:b/>
          <w:sz w:val="28"/>
          <w:szCs w:val="28"/>
        </w:rPr>
      </w:pPr>
      <w:r>
        <w:rPr>
          <w:rFonts w:ascii="仿宋" w:eastAsia="仿宋" w:hAnsi="仿宋" w:cs="黑体" w:hint="eastAsia"/>
          <w:b/>
          <w:sz w:val="28"/>
          <w:szCs w:val="28"/>
        </w:rPr>
        <w:t>专家提问</w:t>
      </w:r>
    </w:p>
    <w:p w14:paraId="3345034B" w14:textId="77777777" w:rsidR="00F71B46" w:rsidRDefault="00D66D37">
      <w:pPr>
        <w:ind w:firstLineChars="200" w:firstLine="560"/>
        <w:rPr>
          <w:rFonts w:ascii="仿宋" w:eastAsia="仿宋" w:hAnsi="仿宋" w:cs="仿宋"/>
          <w:sz w:val="28"/>
          <w:szCs w:val="28"/>
        </w:rPr>
      </w:pPr>
      <w:r>
        <w:rPr>
          <w:rFonts w:ascii="仿宋" w:eastAsia="仿宋" w:hAnsi="仿宋" w:cs="仿宋"/>
          <w:sz w:val="28"/>
          <w:szCs w:val="28"/>
        </w:rPr>
        <w:t>答辩专家根据学生的陈述内容进行点评和提问，主要针对论文的选题、结构、文献综述、主要观点、创新性等提出意见</w:t>
      </w:r>
      <w:r>
        <w:rPr>
          <w:rFonts w:ascii="仿宋" w:eastAsia="仿宋" w:hAnsi="仿宋" w:cs="仿宋" w:hint="eastAsia"/>
          <w:sz w:val="28"/>
          <w:szCs w:val="28"/>
        </w:rPr>
        <w:t>和建议，重要意见和建议应简要记录在开题报告上。</w:t>
      </w:r>
    </w:p>
    <w:p w14:paraId="799C2371" w14:textId="77777777" w:rsidR="00F71B46" w:rsidRDefault="00D66D37">
      <w:pPr>
        <w:pStyle w:val="aa"/>
        <w:numPr>
          <w:ilvl w:val="0"/>
          <w:numId w:val="2"/>
        </w:numPr>
        <w:ind w:firstLineChars="0"/>
        <w:rPr>
          <w:rFonts w:ascii="仿宋" w:eastAsia="仿宋" w:hAnsi="仿宋" w:cs="黑体"/>
          <w:b/>
          <w:sz w:val="28"/>
          <w:szCs w:val="28"/>
        </w:rPr>
      </w:pPr>
      <w:r>
        <w:rPr>
          <w:rFonts w:ascii="仿宋" w:eastAsia="仿宋" w:hAnsi="仿宋" w:cs="黑体" w:hint="eastAsia"/>
          <w:b/>
          <w:sz w:val="28"/>
          <w:szCs w:val="28"/>
        </w:rPr>
        <w:t>结果评定</w:t>
      </w:r>
    </w:p>
    <w:p w14:paraId="7608A606" w14:textId="1A4BF744" w:rsidR="00F71B46" w:rsidRDefault="00D66D37">
      <w:pPr>
        <w:ind w:firstLineChars="200" w:firstLine="560"/>
        <w:rPr>
          <w:rFonts w:ascii="仿宋" w:eastAsia="仿宋" w:hAnsi="仿宋" w:cs="仿宋"/>
          <w:sz w:val="28"/>
          <w:szCs w:val="28"/>
        </w:rPr>
      </w:pPr>
      <w:r>
        <w:rPr>
          <w:rFonts w:ascii="仿宋" w:eastAsia="仿宋" w:hAnsi="仿宋" w:cs="仿宋"/>
          <w:sz w:val="28"/>
          <w:szCs w:val="28"/>
        </w:rPr>
        <w:t>答辩专家组</w:t>
      </w:r>
      <w:r>
        <w:rPr>
          <w:rFonts w:ascii="仿宋" w:eastAsia="仿宋" w:hAnsi="仿宋" w:cs="仿宋" w:hint="eastAsia"/>
          <w:sz w:val="28"/>
          <w:szCs w:val="28"/>
        </w:rPr>
        <w:t>参照《中国药科大学研究生学位论文开题答辩评审细则》（见附件）中的评分标准，对研究生开题情况进行评价打分。</w:t>
      </w:r>
      <w:r>
        <w:rPr>
          <w:rFonts w:ascii="仿宋" w:eastAsia="仿宋" w:hAnsi="仿宋" w:cs="仿宋" w:hint="eastAsia"/>
          <w:b/>
          <w:sz w:val="28"/>
          <w:szCs w:val="28"/>
        </w:rPr>
        <w:t>开题结论分为优秀（90</w:t>
      </w:r>
      <w:r>
        <w:rPr>
          <w:rFonts w:ascii="仿宋" w:eastAsia="仿宋" w:hAnsi="仿宋" w:cs="仿宋"/>
          <w:b/>
          <w:sz w:val="28"/>
          <w:szCs w:val="28"/>
        </w:rPr>
        <w:t>-100</w:t>
      </w:r>
      <w:r>
        <w:rPr>
          <w:rFonts w:ascii="仿宋" w:eastAsia="仿宋" w:hAnsi="仿宋" w:cs="仿宋" w:hint="eastAsia"/>
          <w:b/>
          <w:sz w:val="28"/>
          <w:szCs w:val="28"/>
        </w:rPr>
        <w:t>分）、良好（8</w:t>
      </w:r>
      <w:r>
        <w:rPr>
          <w:rFonts w:ascii="仿宋" w:eastAsia="仿宋" w:hAnsi="仿宋" w:cs="仿宋"/>
          <w:b/>
          <w:sz w:val="28"/>
          <w:szCs w:val="28"/>
        </w:rPr>
        <w:t>0</w:t>
      </w:r>
      <w:r>
        <w:rPr>
          <w:rFonts w:ascii="仿宋" w:eastAsia="仿宋" w:hAnsi="仿宋" w:cs="仿宋" w:hint="eastAsia"/>
          <w:b/>
          <w:sz w:val="28"/>
          <w:szCs w:val="28"/>
        </w:rPr>
        <w:t>-89分）、合格（6</w:t>
      </w:r>
      <w:r>
        <w:rPr>
          <w:rFonts w:ascii="仿宋" w:eastAsia="仿宋" w:hAnsi="仿宋" w:cs="仿宋"/>
          <w:b/>
          <w:sz w:val="28"/>
          <w:szCs w:val="28"/>
        </w:rPr>
        <w:t>0-79</w:t>
      </w:r>
      <w:r>
        <w:rPr>
          <w:rFonts w:ascii="仿宋" w:eastAsia="仿宋" w:hAnsi="仿宋" w:cs="仿宋" w:hint="eastAsia"/>
          <w:b/>
          <w:sz w:val="28"/>
          <w:szCs w:val="28"/>
        </w:rPr>
        <w:t>分）</w:t>
      </w:r>
      <w:r>
        <w:rPr>
          <w:rFonts w:ascii="仿宋" w:eastAsia="仿宋" w:hAnsi="仿宋" w:cs="仿宋" w:hint="eastAsia"/>
          <w:b/>
          <w:sz w:val="28"/>
          <w:szCs w:val="28"/>
        </w:rPr>
        <w:lastRenderedPageBreak/>
        <w:t>和不合格（&lt;</w:t>
      </w:r>
      <w:r>
        <w:rPr>
          <w:rFonts w:ascii="仿宋" w:eastAsia="仿宋" w:hAnsi="仿宋" w:cs="仿宋"/>
          <w:b/>
          <w:sz w:val="28"/>
          <w:szCs w:val="28"/>
        </w:rPr>
        <w:t>60</w:t>
      </w:r>
      <w:r>
        <w:rPr>
          <w:rFonts w:ascii="仿宋" w:eastAsia="仿宋" w:hAnsi="仿宋" w:cs="仿宋" w:hint="eastAsia"/>
          <w:b/>
          <w:sz w:val="28"/>
          <w:szCs w:val="28"/>
        </w:rPr>
        <w:t>分）四档，</w:t>
      </w:r>
      <w:r w:rsidRPr="002C7B38">
        <w:rPr>
          <w:rFonts w:ascii="仿宋" w:eastAsia="仿宋" w:hAnsi="仿宋" w:cs="仿宋" w:hint="eastAsia"/>
          <w:b/>
          <w:sz w:val="28"/>
          <w:szCs w:val="28"/>
        </w:rPr>
        <w:t>各学院整体优秀比例不超过5</w:t>
      </w:r>
      <w:r w:rsidRPr="002C7B38">
        <w:rPr>
          <w:rFonts w:ascii="仿宋" w:eastAsia="仿宋" w:hAnsi="仿宋" w:cs="仿宋"/>
          <w:b/>
          <w:sz w:val="28"/>
          <w:szCs w:val="28"/>
        </w:rPr>
        <w:t>%</w:t>
      </w:r>
      <w:r w:rsidRPr="002C7B38">
        <w:rPr>
          <w:rFonts w:ascii="仿宋" w:eastAsia="仿宋" w:hAnsi="仿宋" w:cs="仿宋" w:hint="eastAsia"/>
          <w:b/>
          <w:sz w:val="28"/>
          <w:szCs w:val="28"/>
        </w:rPr>
        <w:t>，优秀和良好的比例之和不超过4</w:t>
      </w:r>
      <w:r w:rsidRPr="002C7B38">
        <w:rPr>
          <w:rFonts w:ascii="仿宋" w:eastAsia="仿宋" w:hAnsi="仿宋" w:cs="仿宋"/>
          <w:b/>
          <w:sz w:val="28"/>
          <w:szCs w:val="28"/>
        </w:rPr>
        <w:t>0%</w:t>
      </w:r>
      <w:r w:rsidRPr="002C7B38">
        <w:rPr>
          <w:rFonts w:ascii="仿宋" w:eastAsia="仿宋" w:hAnsi="仿宋" w:cs="仿宋" w:hint="eastAsia"/>
          <w:sz w:val="28"/>
          <w:szCs w:val="28"/>
        </w:rPr>
        <w:t>。</w:t>
      </w:r>
    </w:p>
    <w:p w14:paraId="44D63DAC" w14:textId="77777777" w:rsidR="00F71B46" w:rsidRDefault="00D66D37">
      <w:pPr>
        <w:rPr>
          <w:rFonts w:ascii="仿宋" w:eastAsia="仿宋" w:hAnsi="仿宋" w:cs="黑体"/>
          <w:b/>
          <w:bCs/>
          <w:sz w:val="28"/>
          <w:szCs w:val="28"/>
        </w:rPr>
      </w:pPr>
      <w:r>
        <w:rPr>
          <w:rFonts w:ascii="仿宋" w:eastAsia="仿宋" w:hAnsi="仿宋" w:cs="黑体" w:hint="eastAsia"/>
          <w:sz w:val="28"/>
          <w:szCs w:val="28"/>
        </w:rPr>
        <w:t xml:space="preserve"> </w:t>
      </w:r>
      <w:r>
        <w:rPr>
          <w:rFonts w:ascii="仿宋" w:eastAsia="仿宋" w:hAnsi="仿宋" w:cs="黑体"/>
          <w:sz w:val="28"/>
          <w:szCs w:val="28"/>
        </w:rPr>
        <w:t xml:space="preserve">  </w:t>
      </w:r>
      <w:r>
        <w:rPr>
          <w:rFonts w:ascii="仿宋" w:eastAsia="仿宋" w:hAnsi="仿宋" w:cs="黑体" w:hint="eastAsia"/>
          <w:b/>
          <w:bCs/>
          <w:sz w:val="28"/>
          <w:szCs w:val="28"/>
        </w:rPr>
        <w:t>（三）开题答辩会后</w:t>
      </w:r>
    </w:p>
    <w:p w14:paraId="6A08D54F" w14:textId="77777777" w:rsidR="00F71B46" w:rsidRDefault="00D66D37">
      <w:pPr>
        <w:ind w:firstLineChars="200" w:firstLine="562"/>
        <w:rPr>
          <w:rFonts w:ascii="仿宋" w:eastAsia="仿宋" w:hAnsi="仿宋" w:cs="仿宋"/>
          <w:b/>
          <w:sz w:val="28"/>
          <w:szCs w:val="28"/>
        </w:rPr>
      </w:pPr>
      <w:r>
        <w:rPr>
          <w:rFonts w:ascii="仿宋" w:eastAsia="仿宋" w:hAnsi="仿宋" w:cs="仿宋" w:hint="eastAsia"/>
          <w:b/>
          <w:sz w:val="28"/>
          <w:szCs w:val="28"/>
        </w:rPr>
        <w:t>1.汇总开题答辩结果</w:t>
      </w:r>
    </w:p>
    <w:p w14:paraId="6FEC3221"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答辩秘书汇总现场开题结果，并将开题结果及相关信息录入</w:t>
      </w:r>
      <w:r>
        <w:rPr>
          <w:rFonts w:ascii="仿宋" w:eastAsia="仿宋" w:hAnsi="仿宋" w:cs="仿宋" w:hint="eastAsia"/>
          <w:b/>
          <w:bCs/>
          <w:sz w:val="28"/>
          <w:szCs w:val="28"/>
        </w:rPr>
        <w:t>开题结果汇总表电子稿</w:t>
      </w:r>
      <w:r>
        <w:rPr>
          <w:rFonts w:ascii="仿宋" w:eastAsia="仿宋" w:hAnsi="仿宋" w:cs="仿宋" w:hint="eastAsia"/>
          <w:sz w:val="28"/>
          <w:szCs w:val="28"/>
        </w:rPr>
        <w:t>。</w:t>
      </w:r>
    </w:p>
    <w:p w14:paraId="534C148C" w14:textId="77777777" w:rsidR="00F71B46" w:rsidRDefault="00D66D37">
      <w:pPr>
        <w:ind w:firstLineChars="200" w:firstLine="562"/>
        <w:rPr>
          <w:rFonts w:ascii="仿宋" w:eastAsia="仿宋" w:hAnsi="仿宋" w:cs="仿宋"/>
          <w:b/>
          <w:bCs/>
          <w:sz w:val="28"/>
          <w:szCs w:val="28"/>
        </w:rPr>
      </w:pPr>
      <w:r>
        <w:rPr>
          <w:rFonts w:ascii="仿宋" w:eastAsia="仿宋" w:hAnsi="仿宋" w:cs="仿宋" w:hint="eastAsia"/>
          <w:b/>
          <w:bCs/>
          <w:sz w:val="28"/>
          <w:szCs w:val="28"/>
        </w:rPr>
        <w:t>2.材料整理</w:t>
      </w:r>
    </w:p>
    <w:p w14:paraId="28BD22BE"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答辩秘书将答辩相关材料：开题工作安排、评分表、学生开题报告等纸质稿，开题结果汇总表模板电子稿一并交学院。</w:t>
      </w:r>
    </w:p>
    <w:p w14:paraId="7AEA8B5E" w14:textId="77777777" w:rsidR="00F71B46" w:rsidRDefault="00D66D37">
      <w:pPr>
        <w:ind w:firstLineChars="200" w:firstLine="562"/>
        <w:rPr>
          <w:rFonts w:ascii="仿宋" w:eastAsia="仿宋" w:hAnsi="仿宋" w:cs="仿宋"/>
          <w:b/>
          <w:bCs/>
          <w:sz w:val="28"/>
          <w:szCs w:val="28"/>
        </w:rPr>
      </w:pPr>
      <w:r>
        <w:rPr>
          <w:rFonts w:ascii="仿宋" w:eastAsia="仿宋" w:hAnsi="仿宋" w:cs="仿宋" w:hint="eastAsia"/>
          <w:b/>
          <w:bCs/>
          <w:sz w:val="28"/>
          <w:szCs w:val="28"/>
        </w:rPr>
        <w:t>3.结果公示</w:t>
      </w:r>
    </w:p>
    <w:p w14:paraId="12F185C5"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教学秘书汇总全院开题结果，学院网站公示不少于5个工作日。</w:t>
      </w:r>
    </w:p>
    <w:p w14:paraId="56A58A57" w14:textId="77777777" w:rsidR="00F71B46" w:rsidRDefault="00D66D37">
      <w:pPr>
        <w:ind w:firstLineChars="200" w:firstLine="562"/>
        <w:rPr>
          <w:rFonts w:ascii="仿宋" w:eastAsia="仿宋" w:hAnsi="仿宋" w:cs="仿宋"/>
          <w:b/>
          <w:bCs/>
          <w:sz w:val="28"/>
          <w:szCs w:val="28"/>
        </w:rPr>
      </w:pPr>
      <w:r>
        <w:rPr>
          <w:rFonts w:ascii="仿宋" w:eastAsia="仿宋" w:hAnsi="仿宋" w:cs="仿宋" w:hint="eastAsia"/>
          <w:b/>
          <w:bCs/>
          <w:sz w:val="28"/>
          <w:szCs w:val="28"/>
        </w:rPr>
        <w:t>4.结果系统上传以及纸质材料报送</w:t>
      </w:r>
    </w:p>
    <w:p w14:paraId="27B91927"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开题结果公示无异议后，教学秘书将本学院的开题结果汇总信息导入系统。同时将开题结果汇总、申请延迟开题汇总表以</w:t>
      </w:r>
      <w:r>
        <w:rPr>
          <w:rFonts w:ascii="仿宋" w:eastAsia="仿宋" w:hAnsi="仿宋" w:cs="仿宋" w:hint="eastAsia"/>
          <w:b/>
          <w:bCs/>
          <w:sz w:val="28"/>
          <w:szCs w:val="28"/>
        </w:rPr>
        <w:t>学院红头公函形式</w:t>
      </w:r>
      <w:r>
        <w:rPr>
          <w:rFonts w:ascii="仿宋" w:eastAsia="仿宋" w:hAnsi="仿宋" w:cs="仿宋" w:hint="eastAsia"/>
          <w:sz w:val="28"/>
          <w:szCs w:val="28"/>
        </w:rPr>
        <w:t>报研究生院。</w:t>
      </w:r>
    </w:p>
    <w:p w14:paraId="0306B614" w14:textId="77777777" w:rsidR="00F71B46" w:rsidRDefault="00D66D37">
      <w:pPr>
        <w:ind w:firstLineChars="200" w:firstLine="560"/>
        <w:rPr>
          <w:rFonts w:ascii="黑体" w:eastAsia="黑体" w:hAnsi="黑体" w:cs="仿宋"/>
          <w:sz w:val="28"/>
          <w:szCs w:val="28"/>
        </w:rPr>
      </w:pPr>
      <w:r>
        <w:rPr>
          <w:rFonts w:ascii="黑体" w:eastAsia="黑体" w:hAnsi="黑体" w:cs="仿宋" w:hint="eastAsia"/>
          <w:sz w:val="28"/>
          <w:szCs w:val="28"/>
        </w:rPr>
        <w:t>三、开题结果</w:t>
      </w:r>
    </w:p>
    <w:p w14:paraId="3383C6A1"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开题结果为“不通过（不合格）”的研究生，可在2个月后、3个月内重新申请开题。仍未通过者，延期一年，跟随下一年级进行开题。</w:t>
      </w:r>
    </w:p>
    <w:p w14:paraId="6167CC28"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开题结果为“通过”（包括 “优秀”“良好”“合格”）的研究生，不得随意更改论题（研究课题）。如确有特殊原因需更改者，若选题方向及研究主题不变，经导师签字同意、学院负责人审批后，</w:t>
      </w:r>
      <w:r>
        <w:rPr>
          <w:rFonts w:ascii="仿宋" w:eastAsia="仿宋" w:hAnsi="仿宋" w:cs="仿宋" w:hint="eastAsia"/>
          <w:sz w:val="28"/>
          <w:szCs w:val="28"/>
        </w:rPr>
        <w:lastRenderedPageBreak/>
        <w:t>可在规定时间内提出申请并在研究生系统进行修改，由学院秘书负责审核；若选题方向及研究主题发生了变动，则需要重新开题，由学生提出申请，学院组织重新开题答辩，重新开题答辩通过者，可在系统提交学位论文新开题相关内容，由学院秘书负责审核。重新开题答辩通过，方可进行中期考核。</w:t>
      </w:r>
    </w:p>
    <w:p w14:paraId="660FF7D1" w14:textId="77777777" w:rsidR="00F71B46" w:rsidRDefault="00D66D37">
      <w:pPr>
        <w:ind w:firstLineChars="200" w:firstLine="560"/>
        <w:rPr>
          <w:rFonts w:ascii="黑体" w:eastAsia="黑体" w:hAnsi="黑体" w:cs="仿宋"/>
          <w:sz w:val="28"/>
          <w:szCs w:val="28"/>
        </w:rPr>
      </w:pPr>
      <w:r>
        <w:rPr>
          <w:rFonts w:ascii="黑体" w:eastAsia="黑体" w:hAnsi="黑体" w:cs="仿宋" w:hint="eastAsia"/>
          <w:sz w:val="28"/>
          <w:szCs w:val="28"/>
        </w:rPr>
        <w:t>四、开题工作的督导</w:t>
      </w:r>
    </w:p>
    <w:p w14:paraId="0DA2EC3D" w14:textId="77777777" w:rsidR="00F71B46" w:rsidRDefault="00D66D37">
      <w:pPr>
        <w:ind w:firstLineChars="200" w:firstLine="560"/>
        <w:rPr>
          <w:rFonts w:ascii="仿宋" w:eastAsia="仿宋" w:hAnsi="仿宋" w:cs="仿宋"/>
          <w:sz w:val="28"/>
          <w:szCs w:val="28"/>
        </w:rPr>
      </w:pPr>
      <w:r>
        <w:rPr>
          <w:rFonts w:ascii="仿宋" w:eastAsia="仿宋" w:hAnsi="仿宋" w:cs="仿宋" w:hint="eastAsia"/>
          <w:sz w:val="28"/>
          <w:szCs w:val="28"/>
        </w:rPr>
        <w:t>研究生院将协同学校研究生教育督导组专家，对各学院的开题答辩工作进行督查，包括两方面内容，一是开题组织工作规范性督查，由研究生院工作人员进行，分组到答辩现场进行抽查；二是选题内容质量督查，由研究生教育督导组专家对研究课题的主题、方向进行督查，</w:t>
      </w:r>
      <w:r>
        <w:rPr>
          <w:rFonts w:ascii="仿宋" w:eastAsia="仿宋" w:hAnsi="仿宋" w:cs="仿宋" w:hint="eastAsia"/>
          <w:b/>
          <w:sz w:val="28"/>
          <w:szCs w:val="28"/>
        </w:rPr>
        <w:t>若审查论文选题方向与所属学科或专业（领域方向）培养目标有严重偏离的，由相关学院进行核查并组织专家重新评估，核查和评估结果以书面形式报研究生院存档。</w:t>
      </w:r>
    </w:p>
    <w:p w14:paraId="3E4D956F" w14:textId="77777777" w:rsidR="00F71B46" w:rsidRDefault="00D66D37">
      <w:pPr>
        <w:ind w:firstLineChars="200" w:firstLine="560"/>
        <w:rPr>
          <w:rFonts w:ascii="黑体" w:eastAsia="黑体" w:hAnsi="黑体" w:cs="仿宋"/>
          <w:sz w:val="28"/>
          <w:szCs w:val="28"/>
        </w:rPr>
      </w:pPr>
      <w:r>
        <w:rPr>
          <w:rFonts w:ascii="黑体" w:eastAsia="黑体" w:hAnsi="黑体" w:cs="仿宋" w:hint="eastAsia"/>
          <w:sz w:val="28"/>
          <w:szCs w:val="28"/>
        </w:rPr>
        <w:t>五、开题结果的应用</w:t>
      </w:r>
    </w:p>
    <w:p w14:paraId="416AA2C8" w14:textId="77777777" w:rsidR="00F71B46" w:rsidRDefault="00D66D37">
      <w:pPr>
        <w:ind w:firstLineChars="200" w:firstLine="560"/>
        <w:rPr>
          <w:rFonts w:ascii="仿宋" w:eastAsia="仿宋" w:hAnsi="仿宋" w:cs="仿宋"/>
          <w:sz w:val="28"/>
          <w:szCs w:val="36"/>
        </w:rPr>
        <w:sectPr w:rsidR="00F71B46">
          <w:pgSz w:w="11906" w:h="16838"/>
          <w:pgMar w:top="1440" w:right="1800" w:bottom="1440" w:left="1800" w:header="851" w:footer="992" w:gutter="0"/>
          <w:cols w:space="425"/>
          <w:docGrid w:type="lines" w:linePitch="312"/>
        </w:sectPr>
      </w:pPr>
      <w:r>
        <w:rPr>
          <w:rFonts w:ascii="仿宋" w:eastAsia="仿宋" w:hAnsi="仿宋" w:cs="仿宋" w:hint="eastAsia"/>
          <w:sz w:val="28"/>
          <w:szCs w:val="36"/>
        </w:rPr>
        <w:t>研究生开题的评审结果充分客观反应了研究生在学位论文研究阶段的研究表现，开题成绩将作为第二学年研究生学业奖学金评审的重要指标之一，参与研究生奖助金的评定，从而进一步规范研究生培养过程管理，不断健全和完善研究生培养质量保证体系。</w:t>
      </w:r>
    </w:p>
    <w:p w14:paraId="32F3BC3B" w14:textId="5E0FDBF5" w:rsidR="00F71B46" w:rsidRDefault="00D66D37">
      <w:pPr>
        <w:rPr>
          <w:rFonts w:ascii="仿宋" w:eastAsia="仿宋" w:hAnsi="仿宋" w:cs="仿宋"/>
          <w:sz w:val="28"/>
          <w:szCs w:val="36"/>
        </w:rPr>
      </w:pPr>
      <w:r>
        <w:rPr>
          <w:rFonts w:ascii="仿宋" w:eastAsia="仿宋" w:hAnsi="仿宋" w:cs="仿宋" w:hint="eastAsia"/>
          <w:sz w:val="28"/>
          <w:szCs w:val="36"/>
        </w:rPr>
        <w:lastRenderedPageBreak/>
        <w:t>附件.开题答辩</w:t>
      </w:r>
      <w:r w:rsidRPr="009643FB">
        <w:rPr>
          <w:rFonts w:ascii="仿宋" w:eastAsia="仿宋" w:hAnsi="仿宋" w:cs="仿宋" w:hint="eastAsia"/>
          <w:sz w:val="28"/>
          <w:szCs w:val="36"/>
        </w:rPr>
        <w:t>评审细则</w:t>
      </w:r>
    </w:p>
    <w:p w14:paraId="4B88FAA6" w14:textId="77777777" w:rsidR="00F71B46" w:rsidRDefault="00D66D37">
      <w:pPr>
        <w:jc w:val="center"/>
        <w:rPr>
          <w:rFonts w:ascii="黑体" w:eastAsia="黑体" w:hAnsi="黑体" w:cs="黑体"/>
          <w:sz w:val="28"/>
          <w:szCs w:val="36"/>
        </w:rPr>
      </w:pPr>
      <w:r>
        <w:rPr>
          <w:rFonts w:ascii="黑体" w:eastAsia="黑体" w:hAnsi="黑体" w:cs="黑体" w:hint="eastAsia"/>
          <w:sz w:val="28"/>
          <w:szCs w:val="36"/>
        </w:rPr>
        <w:t>中国药科大学研究生学位论文开题答辩评审细则</w:t>
      </w:r>
    </w:p>
    <w:tbl>
      <w:tblPr>
        <w:tblStyle w:val="a9"/>
        <w:tblW w:w="0" w:type="auto"/>
        <w:tblLook w:val="04A0" w:firstRow="1" w:lastRow="0" w:firstColumn="1" w:lastColumn="0" w:noHBand="0" w:noVBand="1"/>
      </w:tblPr>
      <w:tblGrid>
        <w:gridCol w:w="1355"/>
        <w:gridCol w:w="778"/>
        <w:gridCol w:w="3391"/>
        <w:gridCol w:w="2409"/>
        <w:gridCol w:w="2000"/>
        <w:gridCol w:w="1949"/>
        <w:gridCol w:w="2066"/>
      </w:tblGrid>
      <w:tr w:rsidR="00F71B46" w14:paraId="08F99CAA" w14:textId="77777777">
        <w:trPr>
          <w:trHeight w:val="617"/>
        </w:trPr>
        <w:tc>
          <w:tcPr>
            <w:tcW w:w="13948" w:type="dxa"/>
            <w:gridSpan w:val="7"/>
            <w:vAlign w:val="center"/>
          </w:tcPr>
          <w:p w14:paraId="61049CA0" w14:textId="77777777" w:rsidR="00F71B46" w:rsidRDefault="00D66D37">
            <w:pPr>
              <w:jc w:val="center"/>
              <w:rPr>
                <w:rFonts w:ascii="黑体" w:eastAsia="黑体" w:hAnsi="黑体" w:cs="仿宋"/>
                <w:sz w:val="24"/>
              </w:rPr>
            </w:pPr>
            <w:r>
              <w:rPr>
                <w:rFonts w:ascii="黑体" w:eastAsia="黑体" w:hAnsi="黑体" w:cs="仿宋" w:hint="eastAsia"/>
                <w:sz w:val="24"/>
              </w:rPr>
              <w:t>否决性指标</w:t>
            </w:r>
          </w:p>
        </w:tc>
      </w:tr>
      <w:tr w:rsidR="00F71B46" w14:paraId="5CD4CCEE" w14:textId="77777777">
        <w:trPr>
          <w:trHeight w:val="617"/>
        </w:trPr>
        <w:tc>
          <w:tcPr>
            <w:tcW w:w="13948" w:type="dxa"/>
            <w:gridSpan w:val="7"/>
            <w:vAlign w:val="center"/>
          </w:tcPr>
          <w:p w14:paraId="6AFBE6DE" w14:textId="77777777" w:rsidR="00F71B46" w:rsidRDefault="00D66D37">
            <w:pPr>
              <w:jc w:val="center"/>
              <w:rPr>
                <w:rFonts w:ascii="黑体" w:eastAsia="仿宋" w:hAnsi="黑体" w:cs="仿宋"/>
                <w:sz w:val="24"/>
              </w:rPr>
            </w:pPr>
            <w:r>
              <w:rPr>
                <w:rFonts w:ascii="仿宋" w:eastAsia="仿宋" w:hAnsi="仿宋" w:cs="仿宋" w:hint="eastAsia"/>
                <w:sz w:val="24"/>
              </w:rPr>
              <w:t>论文选题方向及研究主题偏离所属学科或专业（领域方向）培养目标的，直接确定为不合格</w:t>
            </w:r>
          </w:p>
        </w:tc>
      </w:tr>
      <w:tr w:rsidR="00F71B46" w14:paraId="63845EAC" w14:textId="77777777">
        <w:trPr>
          <w:trHeight w:val="617"/>
        </w:trPr>
        <w:tc>
          <w:tcPr>
            <w:tcW w:w="13948" w:type="dxa"/>
            <w:gridSpan w:val="7"/>
            <w:vAlign w:val="center"/>
          </w:tcPr>
          <w:p w14:paraId="6AC6B115" w14:textId="77777777" w:rsidR="00F71B46" w:rsidRDefault="00D66D37">
            <w:pPr>
              <w:jc w:val="center"/>
              <w:rPr>
                <w:rFonts w:ascii="黑体" w:eastAsia="黑体" w:hAnsi="黑体" w:cs="仿宋"/>
                <w:sz w:val="24"/>
              </w:rPr>
            </w:pPr>
            <w:r>
              <w:rPr>
                <w:rFonts w:ascii="黑体" w:eastAsia="黑体" w:hAnsi="黑体" w:cs="仿宋" w:hint="eastAsia"/>
                <w:sz w:val="24"/>
              </w:rPr>
              <w:t>评审指标、要求及评分标准</w:t>
            </w:r>
          </w:p>
        </w:tc>
      </w:tr>
      <w:tr w:rsidR="00F71B46" w14:paraId="67100080" w14:textId="77777777">
        <w:trPr>
          <w:trHeight w:val="484"/>
        </w:trPr>
        <w:tc>
          <w:tcPr>
            <w:tcW w:w="1355" w:type="dxa"/>
            <w:vAlign w:val="center"/>
          </w:tcPr>
          <w:p w14:paraId="6830E9FD" w14:textId="77777777" w:rsidR="00F71B46" w:rsidRDefault="00D66D37">
            <w:pPr>
              <w:jc w:val="center"/>
              <w:rPr>
                <w:rFonts w:ascii="黑体" w:eastAsia="黑体" w:hAnsi="黑体" w:cs="仿宋"/>
                <w:sz w:val="24"/>
              </w:rPr>
            </w:pPr>
            <w:r>
              <w:rPr>
                <w:rFonts w:ascii="黑体" w:eastAsia="黑体" w:hAnsi="黑体" w:cs="仿宋" w:hint="eastAsia"/>
                <w:sz w:val="24"/>
              </w:rPr>
              <w:t>评审要素</w:t>
            </w:r>
          </w:p>
        </w:tc>
        <w:tc>
          <w:tcPr>
            <w:tcW w:w="778" w:type="dxa"/>
            <w:vAlign w:val="center"/>
          </w:tcPr>
          <w:p w14:paraId="378D7244" w14:textId="77777777" w:rsidR="00F71B46" w:rsidRDefault="00D66D37">
            <w:pPr>
              <w:jc w:val="center"/>
              <w:rPr>
                <w:rFonts w:ascii="黑体" w:eastAsia="黑体" w:hAnsi="黑体" w:cs="仿宋"/>
                <w:sz w:val="24"/>
              </w:rPr>
            </w:pPr>
            <w:r>
              <w:rPr>
                <w:rFonts w:ascii="黑体" w:eastAsia="黑体" w:hAnsi="黑体" w:cs="仿宋" w:hint="eastAsia"/>
                <w:sz w:val="24"/>
              </w:rPr>
              <w:t>分数分配</w:t>
            </w:r>
          </w:p>
        </w:tc>
        <w:tc>
          <w:tcPr>
            <w:tcW w:w="3391" w:type="dxa"/>
            <w:vAlign w:val="center"/>
          </w:tcPr>
          <w:p w14:paraId="48656EFF" w14:textId="77777777" w:rsidR="00F71B46" w:rsidRDefault="00D66D37">
            <w:pPr>
              <w:jc w:val="center"/>
              <w:rPr>
                <w:rFonts w:ascii="黑体" w:eastAsia="黑体" w:hAnsi="黑体" w:cs="仿宋"/>
                <w:sz w:val="24"/>
              </w:rPr>
            </w:pPr>
            <w:r>
              <w:rPr>
                <w:rFonts w:ascii="黑体" w:eastAsia="黑体" w:hAnsi="黑体" w:cs="仿宋" w:hint="eastAsia"/>
                <w:sz w:val="24"/>
              </w:rPr>
              <w:t>评审要求</w:t>
            </w:r>
          </w:p>
        </w:tc>
        <w:tc>
          <w:tcPr>
            <w:tcW w:w="2409" w:type="dxa"/>
            <w:vAlign w:val="center"/>
          </w:tcPr>
          <w:p w14:paraId="766013BC" w14:textId="77777777" w:rsidR="00F71B46" w:rsidRDefault="00D66D37">
            <w:pPr>
              <w:jc w:val="center"/>
              <w:rPr>
                <w:rFonts w:ascii="黑体" w:eastAsia="黑体" w:hAnsi="黑体" w:cs="仿宋"/>
                <w:sz w:val="24"/>
              </w:rPr>
            </w:pPr>
            <w:r>
              <w:rPr>
                <w:rFonts w:ascii="黑体" w:eastAsia="黑体" w:hAnsi="黑体" w:cs="仿宋" w:hint="eastAsia"/>
                <w:sz w:val="24"/>
              </w:rPr>
              <w:t>优秀</w:t>
            </w:r>
          </w:p>
        </w:tc>
        <w:tc>
          <w:tcPr>
            <w:tcW w:w="2000" w:type="dxa"/>
            <w:vAlign w:val="center"/>
          </w:tcPr>
          <w:p w14:paraId="5EE2111A" w14:textId="77777777" w:rsidR="00F71B46" w:rsidRDefault="00D66D37">
            <w:pPr>
              <w:jc w:val="center"/>
              <w:rPr>
                <w:rFonts w:ascii="黑体" w:eastAsia="黑体" w:hAnsi="黑体" w:cs="仿宋"/>
                <w:sz w:val="24"/>
              </w:rPr>
            </w:pPr>
            <w:r>
              <w:rPr>
                <w:rFonts w:ascii="黑体" w:eastAsia="黑体" w:hAnsi="黑体" w:cs="仿宋" w:hint="eastAsia"/>
                <w:sz w:val="24"/>
              </w:rPr>
              <w:t>良好</w:t>
            </w:r>
          </w:p>
        </w:tc>
        <w:tc>
          <w:tcPr>
            <w:tcW w:w="1949" w:type="dxa"/>
            <w:vAlign w:val="center"/>
          </w:tcPr>
          <w:p w14:paraId="21B6EB63" w14:textId="77777777" w:rsidR="00F71B46" w:rsidRDefault="00D66D37">
            <w:pPr>
              <w:jc w:val="center"/>
              <w:rPr>
                <w:rFonts w:ascii="黑体" w:eastAsia="黑体" w:hAnsi="黑体" w:cs="仿宋"/>
                <w:sz w:val="24"/>
              </w:rPr>
            </w:pPr>
            <w:r>
              <w:rPr>
                <w:rFonts w:ascii="黑体" w:eastAsia="黑体" w:hAnsi="黑体" w:cs="仿宋" w:hint="eastAsia"/>
                <w:sz w:val="24"/>
              </w:rPr>
              <w:t>合格</w:t>
            </w:r>
          </w:p>
        </w:tc>
        <w:tc>
          <w:tcPr>
            <w:tcW w:w="2066" w:type="dxa"/>
            <w:vAlign w:val="center"/>
          </w:tcPr>
          <w:p w14:paraId="0170FFBF" w14:textId="77777777" w:rsidR="00F71B46" w:rsidRDefault="00D66D37">
            <w:pPr>
              <w:jc w:val="center"/>
              <w:rPr>
                <w:rFonts w:ascii="黑体" w:eastAsia="黑体" w:hAnsi="黑体" w:cs="仿宋"/>
                <w:sz w:val="24"/>
              </w:rPr>
            </w:pPr>
            <w:r>
              <w:rPr>
                <w:rFonts w:ascii="黑体" w:eastAsia="黑体" w:hAnsi="黑体" w:cs="仿宋" w:hint="eastAsia"/>
                <w:sz w:val="24"/>
              </w:rPr>
              <w:t>不合格</w:t>
            </w:r>
          </w:p>
        </w:tc>
      </w:tr>
      <w:tr w:rsidR="00F71B46" w14:paraId="262A0C19" w14:textId="77777777">
        <w:trPr>
          <w:trHeight w:val="1337"/>
        </w:trPr>
        <w:tc>
          <w:tcPr>
            <w:tcW w:w="1355" w:type="dxa"/>
            <w:vMerge w:val="restart"/>
            <w:vAlign w:val="center"/>
          </w:tcPr>
          <w:p w14:paraId="6BF01E97" w14:textId="77777777" w:rsidR="00F71B46" w:rsidRDefault="00D66D37">
            <w:pPr>
              <w:jc w:val="center"/>
              <w:rPr>
                <w:rFonts w:ascii="仿宋" w:eastAsia="仿宋" w:hAnsi="仿宋" w:cs="仿宋"/>
                <w:sz w:val="24"/>
              </w:rPr>
            </w:pPr>
            <w:r>
              <w:rPr>
                <w:rFonts w:ascii="仿宋" w:eastAsia="仿宋" w:hAnsi="仿宋" w:cs="仿宋"/>
                <w:sz w:val="24"/>
              </w:rPr>
              <w:t>选题</w:t>
            </w:r>
            <w:r>
              <w:rPr>
                <w:rFonts w:ascii="仿宋" w:eastAsia="仿宋" w:hAnsi="仿宋" w:cs="仿宋" w:hint="eastAsia"/>
                <w:sz w:val="24"/>
              </w:rPr>
              <w:t>方向</w:t>
            </w:r>
          </w:p>
        </w:tc>
        <w:tc>
          <w:tcPr>
            <w:tcW w:w="778" w:type="dxa"/>
            <w:vMerge w:val="restart"/>
            <w:vAlign w:val="center"/>
          </w:tcPr>
          <w:p w14:paraId="75D28854" w14:textId="77777777" w:rsidR="00F71B46" w:rsidRPr="009643FB" w:rsidRDefault="00D66D37">
            <w:pPr>
              <w:jc w:val="center"/>
              <w:rPr>
                <w:rFonts w:ascii="仿宋" w:eastAsia="仿宋" w:hAnsi="仿宋" w:cs="仿宋"/>
                <w:sz w:val="24"/>
              </w:rPr>
            </w:pPr>
            <w:r w:rsidRPr="009643FB">
              <w:rPr>
                <w:rFonts w:ascii="仿宋" w:eastAsia="仿宋" w:hAnsi="仿宋" w:cs="仿宋"/>
                <w:sz w:val="24"/>
              </w:rPr>
              <w:t>20</w:t>
            </w:r>
          </w:p>
        </w:tc>
        <w:tc>
          <w:tcPr>
            <w:tcW w:w="3391" w:type="dxa"/>
          </w:tcPr>
          <w:p w14:paraId="28C4F9ED" w14:textId="77777777" w:rsidR="00F71B46" w:rsidRDefault="00D66D37">
            <w:pPr>
              <w:jc w:val="center"/>
              <w:rPr>
                <w:rFonts w:ascii="仿宋" w:eastAsia="仿宋" w:hAnsi="仿宋" w:cs="仿宋"/>
                <w:sz w:val="24"/>
              </w:rPr>
            </w:pPr>
            <w:r>
              <w:rPr>
                <w:rFonts w:ascii="仿宋" w:eastAsia="仿宋" w:hAnsi="仿宋" w:cs="仿宋" w:hint="eastAsia"/>
                <w:sz w:val="24"/>
              </w:rPr>
              <w:t>学术学位：</w:t>
            </w:r>
            <w:r>
              <w:rPr>
                <w:rFonts w:ascii="仿宋" w:eastAsia="仿宋" w:hAnsi="仿宋" w:cs="仿宋"/>
                <w:sz w:val="24"/>
              </w:rPr>
              <w:t>包括选题</w:t>
            </w:r>
            <w:r>
              <w:rPr>
                <w:rFonts w:ascii="仿宋" w:eastAsia="仿宋" w:hAnsi="仿宋" w:cs="仿宋" w:hint="eastAsia"/>
                <w:sz w:val="24"/>
              </w:rPr>
              <w:t>意义及来源，</w:t>
            </w:r>
            <w:r>
              <w:rPr>
                <w:rFonts w:ascii="仿宋" w:eastAsia="仿宋" w:hAnsi="仿宋" w:cs="黑体" w:hint="eastAsia"/>
                <w:sz w:val="24"/>
              </w:rPr>
              <w:t>要求论文选题与学生所属学科或专业（领域方向）培养目标一致。学术硕士：选题</w:t>
            </w:r>
            <w:r>
              <w:rPr>
                <w:rFonts w:ascii="仿宋" w:eastAsia="仿宋" w:hAnsi="仿宋" w:cs="仿宋"/>
                <w:sz w:val="24"/>
              </w:rPr>
              <w:t>合理并具</w:t>
            </w:r>
            <w:r>
              <w:rPr>
                <w:rFonts w:ascii="仿宋" w:eastAsia="仿宋" w:hAnsi="仿宋" w:cs="仿宋" w:hint="eastAsia"/>
                <w:sz w:val="24"/>
              </w:rPr>
              <w:t>有一定的</w:t>
            </w:r>
            <w:r>
              <w:rPr>
                <w:rFonts w:ascii="仿宋" w:eastAsia="仿宋" w:hAnsi="仿宋" w:cs="仿宋"/>
                <w:sz w:val="24"/>
              </w:rPr>
              <w:t>创新性</w:t>
            </w:r>
            <w:r>
              <w:rPr>
                <w:rFonts w:ascii="仿宋" w:eastAsia="仿宋" w:hAnsi="仿宋" w:cs="仿宋" w:hint="eastAsia"/>
                <w:sz w:val="24"/>
              </w:rPr>
              <w:t>和理论意义；学术博士：选题合理并能针对学科最新前沿动态进行前沿性开创研究</w:t>
            </w:r>
          </w:p>
        </w:tc>
        <w:tc>
          <w:tcPr>
            <w:tcW w:w="2409" w:type="dxa"/>
          </w:tcPr>
          <w:p w14:paraId="27B4B2DF" w14:textId="77777777" w:rsidR="00F71B46" w:rsidRDefault="00D66D37">
            <w:pPr>
              <w:jc w:val="center"/>
              <w:rPr>
                <w:rFonts w:ascii="仿宋" w:eastAsia="仿宋" w:hAnsi="仿宋" w:cs="仿宋"/>
                <w:sz w:val="24"/>
              </w:rPr>
            </w:pPr>
            <w:r>
              <w:rPr>
                <w:rFonts w:ascii="仿宋" w:eastAsia="仿宋" w:hAnsi="仿宋" w:cs="仿宋" w:hint="eastAsia"/>
                <w:sz w:val="24"/>
              </w:rPr>
              <w:t>选题创新性明显，具有重要的理论价值</w:t>
            </w:r>
          </w:p>
          <w:p w14:paraId="5A3ECA36" w14:textId="77777777" w:rsidR="00F71B46" w:rsidRDefault="00D66D37">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8</w:t>
            </w:r>
            <w:r>
              <w:rPr>
                <w:rFonts w:ascii="仿宋" w:eastAsia="仿宋" w:hAnsi="仿宋" w:cs="仿宋" w:hint="eastAsia"/>
                <w:sz w:val="24"/>
              </w:rPr>
              <w:t>≤x≤2</w:t>
            </w:r>
            <w:r>
              <w:rPr>
                <w:rFonts w:ascii="仿宋" w:eastAsia="仿宋" w:hAnsi="仿宋" w:cs="仿宋"/>
                <w:sz w:val="24"/>
              </w:rPr>
              <w:t>0</w:t>
            </w:r>
          </w:p>
        </w:tc>
        <w:tc>
          <w:tcPr>
            <w:tcW w:w="2000" w:type="dxa"/>
          </w:tcPr>
          <w:p w14:paraId="35E0521C" w14:textId="77777777" w:rsidR="00F71B46" w:rsidRDefault="00D66D37">
            <w:pPr>
              <w:jc w:val="center"/>
              <w:rPr>
                <w:rFonts w:ascii="仿宋" w:eastAsia="仿宋" w:hAnsi="仿宋" w:cs="仿宋"/>
                <w:sz w:val="24"/>
              </w:rPr>
            </w:pPr>
            <w:r>
              <w:rPr>
                <w:rFonts w:ascii="仿宋" w:eastAsia="仿宋" w:hAnsi="仿宋" w:cs="仿宋" w:hint="eastAsia"/>
                <w:sz w:val="24"/>
              </w:rPr>
              <w:t>选题具有一定的创新性，具有一定的理论价值</w:t>
            </w:r>
          </w:p>
          <w:p w14:paraId="79BAC380" w14:textId="77777777" w:rsidR="00F71B46" w:rsidRDefault="00D66D37">
            <w:pPr>
              <w:jc w:val="center"/>
              <w:rPr>
                <w:rFonts w:ascii="仿宋" w:eastAsia="仿宋" w:hAnsi="仿宋" w:cs="仿宋"/>
                <w:sz w:val="24"/>
              </w:rPr>
            </w:pPr>
            <w:r>
              <w:rPr>
                <w:rFonts w:ascii="仿宋" w:eastAsia="仿宋" w:hAnsi="仿宋" w:cs="仿宋"/>
                <w:sz w:val="24"/>
              </w:rPr>
              <w:t>16</w:t>
            </w:r>
            <w:r>
              <w:rPr>
                <w:rFonts w:ascii="仿宋" w:eastAsia="仿宋" w:hAnsi="仿宋" w:cs="仿宋" w:hint="eastAsia"/>
                <w:sz w:val="24"/>
              </w:rPr>
              <w:t>≤x＜</w:t>
            </w:r>
            <w:r>
              <w:rPr>
                <w:rFonts w:ascii="仿宋" w:eastAsia="仿宋" w:hAnsi="仿宋" w:cs="仿宋"/>
                <w:sz w:val="24"/>
              </w:rPr>
              <w:t>18</w:t>
            </w:r>
          </w:p>
        </w:tc>
        <w:tc>
          <w:tcPr>
            <w:tcW w:w="1949" w:type="dxa"/>
          </w:tcPr>
          <w:p w14:paraId="0CEB02B5" w14:textId="77777777" w:rsidR="00F71B46" w:rsidRDefault="00D66D37">
            <w:pPr>
              <w:jc w:val="center"/>
              <w:rPr>
                <w:rFonts w:ascii="仿宋" w:eastAsia="仿宋" w:hAnsi="仿宋" w:cs="仿宋"/>
                <w:sz w:val="24"/>
              </w:rPr>
            </w:pPr>
            <w:r>
              <w:rPr>
                <w:rFonts w:ascii="仿宋" w:eastAsia="仿宋" w:hAnsi="仿宋" w:cs="仿宋" w:hint="eastAsia"/>
                <w:sz w:val="24"/>
              </w:rPr>
              <w:t>创新性不明显，具有一定的理论价值</w:t>
            </w:r>
          </w:p>
          <w:p w14:paraId="2ED3A150" w14:textId="77777777" w:rsidR="00F71B46" w:rsidRDefault="00D66D37">
            <w:pPr>
              <w:jc w:val="center"/>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≤x＜</w:t>
            </w:r>
            <w:r>
              <w:rPr>
                <w:rFonts w:ascii="仿宋" w:eastAsia="仿宋" w:hAnsi="仿宋" w:cs="仿宋"/>
                <w:sz w:val="24"/>
              </w:rPr>
              <w:t>16</w:t>
            </w:r>
          </w:p>
        </w:tc>
        <w:tc>
          <w:tcPr>
            <w:tcW w:w="2066" w:type="dxa"/>
          </w:tcPr>
          <w:p w14:paraId="07E03F73" w14:textId="77777777" w:rsidR="00F71B46" w:rsidRDefault="00D66D37">
            <w:pPr>
              <w:jc w:val="center"/>
              <w:rPr>
                <w:rFonts w:ascii="仿宋" w:eastAsia="仿宋" w:hAnsi="仿宋" w:cs="黑体"/>
                <w:sz w:val="24"/>
              </w:rPr>
            </w:pPr>
            <w:r>
              <w:rPr>
                <w:rFonts w:ascii="仿宋" w:eastAsia="仿宋" w:hAnsi="仿宋" w:cs="黑体" w:hint="eastAsia"/>
                <w:sz w:val="24"/>
              </w:rPr>
              <w:t>无创新性，无理论价值</w:t>
            </w:r>
          </w:p>
          <w:p w14:paraId="40EED9E5" w14:textId="77777777" w:rsidR="00F71B46" w:rsidRDefault="00D66D37">
            <w:pPr>
              <w:jc w:val="center"/>
              <w:rPr>
                <w:rFonts w:ascii="仿宋" w:eastAsia="仿宋" w:hAnsi="仿宋" w:cs="仿宋"/>
                <w:sz w:val="24"/>
              </w:rPr>
            </w:pPr>
            <w:r>
              <w:rPr>
                <w:rFonts w:ascii="仿宋" w:eastAsia="仿宋" w:hAnsi="仿宋" w:cs="仿宋" w:hint="eastAsia"/>
                <w:sz w:val="24"/>
              </w:rPr>
              <w:t>x＜</w:t>
            </w:r>
            <w:r>
              <w:rPr>
                <w:rFonts w:ascii="仿宋" w:eastAsia="仿宋" w:hAnsi="仿宋" w:cs="仿宋"/>
                <w:sz w:val="24"/>
              </w:rPr>
              <w:t>12</w:t>
            </w:r>
          </w:p>
        </w:tc>
      </w:tr>
      <w:tr w:rsidR="00F71B46" w14:paraId="15A17019" w14:textId="77777777">
        <w:trPr>
          <w:trHeight w:val="780"/>
        </w:trPr>
        <w:tc>
          <w:tcPr>
            <w:tcW w:w="1355" w:type="dxa"/>
            <w:vMerge/>
            <w:vAlign w:val="center"/>
          </w:tcPr>
          <w:p w14:paraId="361ECFC2" w14:textId="77777777" w:rsidR="00F71B46" w:rsidRDefault="00F71B46">
            <w:pPr>
              <w:jc w:val="center"/>
              <w:rPr>
                <w:rFonts w:ascii="仿宋" w:eastAsia="仿宋" w:hAnsi="仿宋" w:cs="仿宋"/>
                <w:sz w:val="24"/>
              </w:rPr>
            </w:pPr>
          </w:p>
        </w:tc>
        <w:tc>
          <w:tcPr>
            <w:tcW w:w="778" w:type="dxa"/>
            <w:vMerge/>
            <w:vAlign w:val="center"/>
          </w:tcPr>
          <w:p w14:paraId="5715138D" w14:textId="77777777" w:rsidR="00F71B46" w:rsidRPr="009643FB" w:rsidRDefault="00F71B46">
            <w:pPr>
              <w:jc w:val="center"/>
              <w:rPr>
                <w:rFonts w:ascii="仿宋" w:eastAsia="仿宋" w:hAnsi="仿宋" w:cs="仿宋"/>
                <w:sz w:val="24"/>
              </w:rPr>
            </w:pPr>
          </w:p>
        </w:tc>
        <w:tc>
          <w:tcPr>
            <w:tcW w:w="3391" w:type="dxa"/>
          </w:tcPr>
          <w:p w14:paraId="5E9BEC66" w14:textId="77777777" w:rsidR="00F71B46" w:rsidRDefault="00D66D37">
            <w:pPr>
              <w:jc w:val="center"/>
              <w:rPr>
                <w:rFonts w:ascii="仿宋" w:eastAsia="仿宋" w:hAnsi="仿宋" w:cs="仿宋"/>
                <w:sz w:val="24"/>
              </w:rPr>
            </w:pPr>
            <w:r>
              <w:rPr>
                <w:rFonts w:ascii="仿宋" w:eastAsia="仿宋" w:hAnsi="仿宋" w:cs="仿宋" w:hint="eastAsia"/>
                <w:sz w:val="24"/>
              </w:rPr>
              <w:t>专业学位：</w:t>
            </w:r>
            <w:r>
              <w:rPr>
                <w:rFonts w:ascii="仿宋" w:eastAsia="仿宋" w:hAnsi="仿宋" w:cs="仿宋"/>
                <w:sz w:val="24"/>
              </w:rPr>
              <w:t>包括选题</w:t>
            </w:r>
            <w:r>
              <w:rPr>
                <w:rFonts w:ascii="仿宋" w:eastAsia="仿宋" w:hAnsi="仿宋" w:cs="仿宋" w:hint="eastAsia"/>
                <w:sz w:val="24"/>
              </w:rPr>
              <w:t>意义及来源，</w:t>
            </w:r>
            <w:r>
              <w:rPr>
                <w:rFonts w:ascii="仿宋" w:eastAsia="仿宋" w:hAnsi="仿宋" w:cs="黑体" w:hint="eastAsia"/>
                <w:sz w:val="24"/>
              </w:rPr>
              <w:t>要求论文选题与学生所属学科或专业（领域方向）培养目标一致。专业硕士：选题注重结合医药产业实际需要，突出应用价值。专业博士：选题</w:t>
            </w:r>
            <w:r>
              <w:rPr>
                <w:rFonts w:ascii="仿宋" w:eastAsia="仿宋" w:hAnsi="仿宋" w:cs="黑体" w:hint="eastAsia"/>
                <w:sz w:val="24"/>
              </w:rPr>
              <w:lastRenderedPageBreak/>
              <w:t>需更注重在医药产业实际应用中的创新与实践</w:t>
            </w:r>
          </w:p>
        </w:tc>
        <w:tc>
          <w:tcPr>
            <w:tcW w:w="2409" w:type="dxa"/>
          </w:tcPr>
          <w:p w14:paraId="1EC8FFA4" w14:textId="77777777" w:rsidR="00F71B46" w:rsidRDefault="00D66D37">
            <w:pPr>
              <w:jc w:val="center"/>
              <w:rPr>
                <w:rFonts w:ascii="仿宋" w:eastAsia="仿宋" w:hAnsi="仿宋" w:cs="仿宋"/>
                <w:sz w:val="24"/>
              </w:rPr>
            </w:pPr>
            <w:r>
              <w:rPr>
                <w:rFonts w:ascii="仿宋" w:eastAsia="仿宋" w:hAnsi="仿宋" w:cs="仿宋" w:hint="eastAsia"/>
                <w:sz w:val="24"/>
              </w:rPr>
              <w:lastRenderedPageBreak/>
              <w:t>选题实践性、创新性明显，具有重要的实际应用价值</w:t>
            </w:r>
          </w:p>
          <w:p w14:paraId="2003F05A" w14:textId="77777777" w:rsidR="00F71B46" w:rsidRDefault="00D66D37">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8</w:t>
            </w:r>
            <w:r>
              <w:rPr>
                <w:rFonts w:ascii="仿宋" w:eastAsia="仿宋" w:hAnsi="仿宋" w:cs="仿宋" w:hint="eastAsia"/>
                <w:sz w:val="24"/>
              </w:rPr>
              <w:t>≤x≤2</w:t>
            </w:r>
            <w:r>
              <w:rPr>
                <w:rFonts w:ascii="仿宋" w:eastAsia="仿宋" w:hAnsi="仿宋" w:cs="仿宋"/>
                <w:sz w:val="24"/>
              </w:rPr>
              <w:t>0</w:t>
            </w:r>
          </w:p>
        </w:tc>
        <w:tc>
          <w:tcPr>
            <w:tcW w:w="2000" w:type="dxa"/>
          </w:tcPr>
          <w:p w14:paraId="522861E5" w14:textId="77777777" w:rsidR="00F71B46" w:rsidRDefault="00D66D37">
            <w:pPr>
              <w:jc w:val="center"/>
              <w:rPr>
                <w:rFonts w:ascii="仿宋" w:eastAsia="仿宋" w:hAnsi="仿宋" w:cs="仿宋"/>
                <w:sz w:val="24"/>
              </w:rPr>
            </w:pPr>
            <w:r>
              <w:rPr>
                <w:rFonts w:ascii="仿宋" w:eastAsia="仿宋" w:hAnsi="仿宋" w:cs="仿宋" w:hint="eastAsia"/>
                <w:sz w:val="24"/>
              </w:rPr>
              <w:t>选题具有一定的创新性，具有一定的应用前景</w:t>
            </w:r>
          </w:p>
          <w:p w14:paraId="724066AE" w14:textId="77777777" w:rsidR="00F71B46" w:rsidRDefault="00D66D37">
            <w:pPr>
              <w:jc w:val="center"/>
              <w:rPr>
                <w:rFonts w:ascii="仿宋" w:eastAsia="仿宋" w:hAnsi="仿宋" w:cs="仿宋"/>
                <w:sz w:val="24"/>
              </w:rPr>
            </w:pPr>
            <w:r>
              <w:rPr>
                <w:rFonts w:ascii="仿宋" w:eastAsia="仿宋" w:hAnsi="仿宋" w:cs="仿宋"/>
                <w:sz w:val="24"/>
              </w:rPr>
              <w:t>16</w:t>
            </w:r>
            <w:r>
              <w:rPr>
                <w:rFonts w:ascii="仿宋" w:eastAsia="仿宋" w:hAnsi="仿宋" w:cs="仿宋" w:hint="eastAsia"/>
                <w:sz w:val="24"/>
              </w:rPr>
              <w:t>≤x＜</w:t>
            </w:r>
            <w:r>
              <w:rPr>
                <w:rFonts w:ascii="仿宋" w:eastAsia="仿宋" w:hAnsi="仿宋" w:cs="仿宋"/>
                <w:sz w:val="24"/>
              </w:rPr>
              <w:t>18</w:t>
            </w:r>
          </w:p>
        </w:tc>
        <w:tc>
          <w:tcPr>
            <w:tcW w:w="1949" w:type="dxa"/>
          </w:tcPr>
          <w:p w14:paraId="2BB00EE8" w14:textId="77777777" w:rsidR="00F71B46" w:rsidRDefault="00D66D37">
            <w:pPr>
              <w:jc w:val="center"/>
              <w:rPr>
                <w:rFonts w:ascii="仿宋" w:eastAsia="仿宋" w:hAnsi="仿宋" w:cs="仿宋"/>
                <w:sz w:val="24"/>
              </w:rPr>
            </w:pPr>
            <w:r>
              <w:rPr>
                <w:rFonts w:ascii="仿宋" w:eastAsia="仿宋" w:hAnsi="仿宋" w:cs="仿宋" w:hint="eastAsia"/>
                <w:sz w:val="24"/>
              </w:rPr>
              <w:t>创新性不明显，具有一定的应用前景</w:t>
            </w:r>
          </w:p>
          <w:p w14:paraId="1C38B120" w14:textId="77777777" w:rsidR="00F71B46" w:rsidRDefault="00D66D37">
            <w:pPr>
              <w:jc w:val="center"/>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≤x＜</w:t>
            </w:r>
            <w:r>
              <w:rPr>
                <w:rFonts w:ascii="仿宋" w:eastAsia="仿宋" w:hAnsi="仿宋" w:cs="仿宋"/>
                <w:sz w:val="24"/>
              </w:rPr>
              <w:t>16</w:t>
            </w:r>
          </w:p>
        </w:tc>
        <w:tc>
          <w:tcPr>
            <w:tcW w:w="2066" w:type="dxa"/>
          </w:tcPr>
          <w:p w14:paraId="45EFE01B" w14:textId="77777777" w:rsidR="00F71B46" w:rsidRDefault="00D66D37">
            <w:pPr>
              <w:jc w:val="center"/>
              <w:rPr>
                <w:rFonts w:ascii="仿宋" w:eastAsia="仿宋" w:hAnsi="仿宋" w:cs="黑体"/>
                <w:sz w:val="24"/>
              </w:rPr>
            </w:pPr>
            <w:r>
              <w:rPr>
                <w:rFonts w:ascii="仿宋" w:eastAsia="仿宋" w:hAnsi="仿宋" w:cs="黑体" w:hint="eastAsia"/>
                <w:sz w:val="24"/>
              </w:rPr>
              <w:t>无创新性，无应用前景</w:t>
            </w:r>
          </w:p>
          <w:p w14:paraId="1E755097" w14:textId="77777777" w:rsidR="00F71B46" w:rsidRDefault="00D66D37">
            <w:pPr>
              <w:jc w:val="center"/>
              <w:rPr>
                <w:rFonts w:ascii="仿宋" w:eastAsia="仿宋" w:hAnsi="仿宋" w:cs="黑体"/>
                <w:sz w:val="24"/>
              </w:rPr>
            </w:pPr>
            <w:r>
              <w:rPr>
                <w:rFonts w:ascii="仿宋" w:eastAsia="仿宋" w:hAnsi="仿宋" w:cs="仿宋" w:hint="eastAsia"/>
                <w:sz w:val="24"/>
              </w:rPr>
              <w:t>x＜</w:t>
            </w:r>
            <w:r>
              <w:rPr>
                <w:rFonts w:ascii="仿宋" w:eastAsia="仿宋" w:hAnsi="仿宋" w:cs="仿宋"/>
                <w:sz w:val="24"/>
              </w:rPr>
              <w:t>12</w:t>
            </w:r>
          </w:p>
        </w:tc>
      </w:tr>
      <w:tr w:rsidR="00F71B46" w14:paraId="18B85778" w14:textId="77777777">
        <w:trPr>
          <w:trHeight w:val="1502"/>
        </w:trPr>
        <w:tc>
          <w:tcPr>
            <w:tcW w:w="1355" w:type="dxa"/>
            <w:vAlign w:val="center"/>
          </w:tcPr>
          <w:p w14:paraId="6D562E3F" w14:textId="77777777" w:rsidR="00F71B46" w:rsidRDefault="00D66D37">
            <w:pPr>
              <w:jc w:val="center"/>
              <w:rPr>
                <w:rFonts w:ascii="仿宋" w:eastAsia="仿宋" w:hAnsi="仿宋" w:cs="仿宋"/>
                <w:sz w:val="24"/>
              </w:rPr>
            </w:pPr>
            <w:r>
              <w:rPr>
                <w:rFonts w:ascii="仿宋" w:eastAsia="仿宋" w:hAnsi="仿宋" w:cs="仿宋" w:hint="eastAsia"/>
                <w:sz w:val="24"/>
              </w:rPr>
              <w:t>文献调研和前期基础</w:t>
            </w:r>
          </w:p>
        </w:tc>
        <w:tc>
          <w:tcPr>
            <w:tcW w:w="778" w:type="dxa"/>
            <w:vAlign w:val="center"/>
          </w:tcPr>
          <w:p w14:paraId="1E390573" w14:textId="77777777" w:rsidR="00F71B46" w:rsidRPr="009643FB" w:rsidRDefault="00D66D37">
            <w:pPr>
              <w:jc w:val="center"/>
              <w:rPr>
                <w:rFonts w:ascii="仿宋" w:eastAsia="仿宋" w:hAnsi="仿宋" w:cs="仿宋"/>
                <w:sz w:val="24"/>
              </w:rPr>
            </w:pPr>
            <w:r w:rsidRPr="009643FB">
              <w:rPr>
                <w:rFonts w:ascii="仿宋" w:eastAsia="仿宋" w:hAnsi="仿宋" w:cs="仿宋"/>
                <w:sz w:val="24"/>
              </w:rPr>
              <w:t>20</w:t>
            </w:r>
          </w:p>
        </w:tc>
        <w:tc>
          <w:tcPr>
            <w:tcW w:w="3391" w:type="dxa"/>
          </w:tcPr>
          <w:p w14:paraId="0C92C93F" w14:textId="77777777" w:rsidR="00F71B46" w:rsidRDefault="00D66D37">
            <w:pPr>
              <w:jc w:val="center"/>
              <w:rPr>
                <w:rFonts w:ascii="仿宋" w:eastAsia="仿宋" w:hAnsi="仿宋" w:cs="仿宋"/>
                <w:sz w:val="24"/>
              </w:rPr>
            </w:pPr>
            <w:r>
              <w:rPr>
                <w:rFonts w:ascii="仿宋" w:eastAsia="仿宋" w:hAnsi="仿宋" w:cs="仿宋" w:hint="eastAsia"/>
                <w:sz w:val="24"/>
              </w:rPr>
              <w:t>包括</w:t>
            </w:r>
            <w:r>
              <w:rPr>
                <w:rFonts w:ascii="仿宋" w:eastAsia="仿宋" w:hAnsi="仿宋" w:cs="仿宋"/>
                <w:sz w:val="24"/>
              </w:rPr>
              <w:t>文献</w:t>
            </w:r>
            <w:r>
              <w:rPr>
                <w:rFonts w:ascii="仿宋" w:eastAsia="仿宋" w:hAnsi="仿宋" w:cs="仿宋" w:hint="eastAsia"/>
                <w:sz w:val="24"/>
              </w:rPr>
              <w:t>综述</w:t>
            </w:r>
            <w:r>
              <w:rPr>
                <w:rFonts w:ascii="仿宋" w:eastAsia="仿宋" w:hAnsi="仿宋" w:cs="仿宋"/>
                <w:sz w:val="24"/>
              </w:rPr>
              <w:t>、研究现状</w:t>
            </w:r>
            <w:r>
              <w:rPr>
                <w:rFonts w:ascii="仿宋" w:eastAsia="仿宋" w:hAnsi="仿宋" w:cs="仿宋" w:hint="eastAsia"/>
                <w:sz w:val="24"/>
              </w:rPr>
              <w:t>、</w:t>
            </w:r>
            <w:r>
              <w:rPr>
                <w:rFonts w:ascii="仿宋" w:eastAsia="仿宋" w:hAnsi="仿宋" w:cs="仿宋"/>
                <w:sz w:val="24"/>
              </w:rPr>
              <w:t>存在的问题</w:t>
            </w:r>
            <w:r>
              <w:rPr>
                <w:rFonts w:ascii="仿宋" w:eastAsia="仿宋" w:hAnsi="仿宋" w:cs="仿宋" w:hint="eastAsia"/>
                <w:sz w:val="24"/>
              </w:rPr>
              <w:t>及前期预实验情况或研究工作准备情况</w:t>
            </w:r>
            <w:r>
              <w:rPr>
                <w:rFonts w:ascii="仿宋" w:eastAsia="仿宋" w:hAnsi="仿宋" w:cs="仿宋"/>
                <w:sz w:val="24"/>
              </w:rPr>
              <w:t>等。</w:t>
            </w:r>
            <w:r>
              <w:rPr>
                <w:rFonts w:ascii="仿宋" w:eastAsia="仿宋" w:hAnsi="仿宋" w:cs="仿宋" w:hint="eastAsia"/>
                <w:sz w:val="24"/>
              </w:rPr>
              <w:t>要求</w:t>
            </w:r>
            <w:r>
              <w:rPr>
                <w:rFonts w:ascii="仿宋" w:eastAsia="仿宋" w:hAnsi="仿宋" w:cs="仿宋"/>
                <w:sz w:val="24"/>
              </w:rPr>
              <w:t>学生完成一定量的课题相关文献阅读及调研</w:t>
            </w:r>
            <w:r>
              <w:rPr>
                <w:rFonts w:ascii="仿宋" w:eastAsia="仿宋" w:hAnsi="仿宋" w:cs="仿宋" w:hint="eastAsia"/>
                <w:sz w:val="24"/>
              </w:rPr>
              <w:t>和准备</w:t>
            </w:r>
            <w:r>
              <w:rPr>
                <w:rFonts w:ascii="仿宋" w:eastAsia="仿宋" w:hAnsi="仿宋" w:cs="仿宋"/>
                <w:sz w:val="24"/>
              </w:rPr>
              <w:t>工作。</w:t>
            </w:r>
          </w:p>
        </w:tc>
        <w:tc>
          <w:tcPr>
            <w:tcW w:w="2409" w:type="dxa"/>
          </w:tcPr>
          <w:p w14:paraId="763F3FC3" w14:textId="77777777" w:rsidR="00F71B46" w:rsidRDefault="00D66D37">
            <w:pPr>
              <w:jc w:val="center"/>
              <w:rPr>
                <w:rFonts w:ascii="仿宋" w:eastAsia="仿宋" w:hAnsi="仿宋" w:cs="仿宋"/>
                <w:sz w:val="24"/>
              </w:rPr>
            </w:pPr>
            <w:r>
              <w:rPr>
                <w:rFonts w:ascii="仿宋" w:eastAsia="仿宋" w:hAnsi="仿宋" w:cs="仿宋" w:hint="eastAsia"/>
                <w:sz w:val="24"/>
              </w:rPr>
              <w:t>文献调研广泛，了解本领域国内外学术动态，前期基础充分，综合分析能力强</w:t>
            </w:r>
          </w:p>
          <w:p w14:paraId="737E1FC9" w14:textId="77777777" w:rsidR="00F71B46" w:rsidRDefault="00D66D37">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8</w:t>
            </w:r>
            <w:r>
              <w:rPr>
                <w:rFonts w:ascii="仿宋" w:eastAsia="仿宋" w:hAnsi="仿宋" w:cs="仿宋" w:hint="eastAsia"/>
                <w:sz w:val="24"/>
              </w:rPr>
              <w:t>≤x≤2</w:t>
            </w:r>
            <w:r>
              <w:rPr>
                <w:rFonts w:ascii="仿宋" w:eastAsia="仿宋" w:hAnsi="仿宋" w:cs="仿宋"/>
                <w:sz w:val="24"/>
              </w:rPr>
              <w:t>0</w:t>
            </w:r>
          </w:p>
        </w:tc>
        <w:tc>
          <w:tcPr>
            <w:tcW w:w="2000" w:type="dxa"/>
          </w:tcPr>
          <w:p w14:paraId="48965D47" w14:textId="77777777" w:rsidR="00F71B46" w:rsidRDefault="00D66D37">
            <w:pPr>
              <w:jc w:val="center"/>
              <w:rPr>
                <w:rFonts w:ascii="仿宋" w:eastAsia="仿宋" w:hAnsi="仿宋" w:cs="仿宋"/>
                <w:sz w:val="24"/>
              </w:rPr>
            </w:pPr>
            <w:r>
              <w:rPr>
                <w:rFonts w:ascii="仿宋" w:eastAsia="仿宋" w:hAnsi="仿宋" w:cs="仿宋" w:hint="eastAsia"/>
                <w:sz w:val="24"/>
              </w:rPr>
              <w:t>文献调研较为充分，前期研究基础较为充分，综合分析能力较强</w:t>
            </w:r>
          </w:p>
          <w:p w14:paraId="4B853EFD" w14:textId="77777777" w:rsidR="00F71B46" w:rsidRDefault="00D66D37">
            <w:pPr>
              <w:jc w:val="center"/>
              <w:rPr>
                <w:rFonts w:ascii="仿宋" w:eastAsia="仿宋" w:hAnsi="仿宋" w:cs="仿宋"/>
                <w:sz w:val="24"/>
              </w:rPr>
            </w:pPr>
            <w:r>
              <w:rPr>
                <w:rFonts w:ascii="仿宋" w:eastAsia="仿宋" w:hAnsi="仿宋" w:cs="仿宋"/>
                <w:sz w:val="24"/>
              </w:rPr>
              <w:t>16</w:t>
            </w:r>
            <w:r>
              <w:rPr>
                <w:rFonts w:ascii="仿宋" w:eastAsia="仿宋" w:hAnsi="仿宋" w:cs="仿宋" w:hint="eastAsia"/>
                <w:sz w:val="24"/>
              </w:rPr>
              <w:t>≤x＜</w:t>
            </w:r>
            <w:r>
              <w:rPr>
                <w:rFonts w:ascii="仿宋" w:eastAsia="仿宋" w:hAnsi="仿宋" w:cs="仿宋"/>
                <w:sz w:val="24"/>
              </w:rPr>
              <w:t>18</w:t>
            </w:r>
          </w:p>
        </w:tc>
        <w:tc>
          <w:tcPr>
            <w:tcW w:w="1949" w:type="dxa"/>
          </w:tcPr>
          <w:p w14:paraId="51CE53B7" w14:textId="77777777" w:rsidR="00F71B46" w:rsidRDefault="00D66D37">
            <w:pPr>
              <w:jc w:val="center"/>
              <w:rPr>
                <w:rFonts w:ascii="仿宋" w:eastAsia="仿宋" w:hAnsi="仿宋" w:cs="仿宋"/>
                <w:sz w:val="24"/>
              </w:rPr>
            </w:pPr>
            <w:r>
              <w:rPr>
                <w:rFonts w:ascii="仿宋" w:eastAsia="仿宋" w:hAnsi="仿宋" w:cs="仿宋" w:hint="eastAsia"/>
                <w:sz w:val="24"/>
              </w:rPr>
              <w:t>进行必要的文献调研，具备一定的前期研究基础，具有一定分析能力</w:t>
            </w:r>
          </w:p>
          <w:p w14:paraId="736E6B38" w14:textId="77777777" w:rsidR="00F71B46" w:rsidRDefault="00D66D37">
            <w:pPr>
              <w:jc w:val="center"/>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≤x＜</w:t>
            </w:r>
            <w:r>
              <w:rPr>
                <w:rFonts w:ascii="仿宋" w:eastAsia="仿宋" w:hAnsi="仿宋" w:cs="仿宋"/>
                <w:sz w:val="24"/>
              </w:rPr>
              <w:t>16</w:t>
            </w:r>
          </w:p>
        </w:tc>
        <w:tc>
          <w:tcPr>
            <w:tcW w:w="2066" w:type="dxa"/>
          </w:tcPr>
          <w:p w14:paraId="6E143814" w14:textId="77777777" w:rsidR="00F71B46" w:rsidRDefault="00D66D37">
            <w:pPr>
              <w:jc w:val="center"/>
              <w:rPr>
                <w:rFonts w:ascii="仿宋" w:eastAsia="仿宋" w:hAnsi="仿宋" w:cs="仿宋"/>
                <w:sz w:val="24"/>
              </w:rPr>
            </w:pPr>
            <w:r>
              <w:rPr>
                <w:rFonts w:ascii="仿宋" w:eastAsia="仿宋" w:hAnsi="仿宋" w:cs="仿宋" w:hint="eastAsia"/>
                <w:sz w:val="24"/>
              </w:rPr>
              <w:t>文献调研不充分，对研究课题动态不清楚，综合分析能力不够x＜</w:t>
            </w:r>
            <w:r>
              <w:rPr>
                <w:rFonts w:ascii="仿宋" w:eastAsia="仿宋" w:hAnsi="仿宋" w:cs="仿宋"/>
                <w:sz w:val="24"/>
              </w:rPr>
              <w:t>12</w:t>
            </w:r>
          </w:p>
        </w:tc>
      </w:tr>
      <w:tr w:rsidR="00F71B46" w14:paraId="1581DA9F" w14:textId="77777777">
        <w:trPr>
          <w:trHeight w:val="1390"/>
        </w:trPr>
        <w:tc>
          <w:tcPr>
            <w:tcW w:w="1355" w:type="dxa"/>
            <w:vMerge w:val="restart"/>
            <w:vAlign w:val="center"/>
          </w:tcPr>
          <w:p w14:paraId="73006856" w14:textId="77777777" w:rsidR="00F71B46" w:rsidRDefault="00D66D37">
            <w:pPr>
              <w:jc w:val="center"/>
              <w:rPr>
                <w:rFonts w:ascii="仿宋" w:eastAsia="仿宋" w:hAnsi="仿宋" w:cs="仿宋"/>
                <w:sz w:val="24"/>
              </w:rPr>
            </w:pPr>
            <w:r>
              <w:rPr>
                <w:rFonts w:ascii="仿宋" w:eastAsia="仿宋" w:hAnsi="仿宋" w:cs="仿宋"/>
                <w:sz w:val="24"/>
              </w:rPr>
              <w:t>研究内容</w:t>
            </w:r>
            <w:r>
              <w:rPr>
                <w:rFonts w:ascii="仿宋" w:eastAsia="仿宋" w:hAnsi="仿宋" w:cs="仿宋" w:hint="eastAsia"/>
                <w:sz w:val="24"/>
              </w:rPr>
              <w:t>与技术手段</w:t>
            </w:r>
          </w:p>
        </w:tc>
        <w:tc>
          <w:tcPr>
            <w:tcW w:w="778" w:type="dxa"/>
            <w:vMerge w:val="restart"/>
            <w:vAlign w:val="center"/>
          </w:tcPr>
          <w:p w14:paraId="71AFB1F6" w14:textId="77777777" w:rsidR="00F71B46" w:rsidRPr="009643FB" w:rsidRDefault="00D66D37">
            <w:pPr>
              <w:jc w:val="center"/>
              <w:rPr>
                <w:rFonts w:ascii="仿宋" w:eastAsia="仿宋" w:hAnsi="仿宋" w:cs="仿宋"/>
                <w:sz w:val="24"/>
              </w:rPr>
            </w:pPr>
            <w:r w:rsidRPr="009643FB">
              <w:rPr>
                <w:rFonts w:ascii="仿宋" w:eastAsia="仿宋" w:hAnsi="仿宋" w:cs="仿宋"/>
                <w:sz w:val="24"/>
              </w:rPr>
              <w:t>20</w:t>
            </w:r>
          </w:p>
        </w:tc>
        <w:tc>
          <w:tcPr>
            <w:tcW w:w="3391" w:type="dxa"/>
          </w:tcPr>
          <w:p w14:paraId="7C4B1AFB" w14:textId="77777777" w:rsidR="00F71B46" w:rsidRDefault="00D66D37">
            <w:pPr>
              <w:jc w:val="center"/>
              <w:rPr>
                <w:rFonts w:ascii="仿宋" w:eastAsia="仿宋" w:hAnsi="仿宋" w:cs="仿宋"/>
                <w:sz w:val="24"/>
              </w:rPr>
            </w:pPr>
            <w:r>
              <w:rPr>
                <w:rFonts w:ascii="仿宋" w:eastAsia="仿宋" w:hAnsi="仿宋" w:cs="仿宋" w:hint="eastAsia"/>
                <w:sz w:val="24"/>
              </w:rPr>
              <w:t>学术学位：</w:t>
            </w:r>
            <w:r>
              <w:rPr>
                <w:rFonts w:ascii="仿宋" w:eastAsia="仿宋" w:hAnsi="仿宋" w:cs="仿宋"/>
                <w:sz w:val="24"/>
              </w:rPr>
              <w:t>包括研究内容</w:t>
            </w:r>
            <w:r>
              <w:rPr>
                <w:rFonts w:ascii="仿宋" w:eastAsia="仿宋" w:hAnsi="仿宋" w:cs="仿宋" w:hint="eastAsia"/>
                <w:sz w:val="24"/>
              </w:rPr>
              <w:t>、</w:t>
            </w:r>
            <w:r>
              <w:rPr>
                <w:rFonts w:ascii="仿宋" w:eastAsia="仿宋" w:hAnsi="仿宋" w:cs="仿宋"/>
                <w:sz w:val="24"/>
              </w:rPr>
              <w:t>拟解决的关键问题</w:t>
            </w:r>
            <w:r>
              <w:rPr>
                <w:rFonts w:ascii="仿宋" w:eastAsia="仿宋" w:hAnsi="仿宋" w:cs="仿宋" w:hint="eastAsia"/>
                <w:sz w:val="24"/>
              </w:rPr>
              <w:t>、研究（实验）方案、技术路线</w:t>
            </w:r>
            <w:r>
              <w:rPr>
                <w:rFonts w:ascii="仿宋" w:eastAsia="仿宋" w:hAnsi="仿宋" w:cs="仿宋"/>
                <w:sz w:val="24"/>
              </w:rPr>
              <w:t>等。要求学生能够针对学位论文选题提出具体的研究内容</w:t>
            </w:r>
            <w:r>
              <w:rPr>
                <w:rFonts w:ascii="仿宋" w:eastAsia="仿宋" w:hAnsi="仿宋" w:cs="仿宋" w:hint="eastAsia"/>
                <w:sz w:val="24"/>
              </w:rPr>
              <w:t>，设计合理的研究（实验）方案</w:t>
            </w:r>
            <w:r>
              <w:rPr>
                <w:rFonts w:ascii="仿宋" w:eastAsia="仿宋" w:hAnsi="仿宋" w:cs="仿宋"/>
                <w:sz w:val="24"/>
              </w:rPr>
              <w:t>，并对</w:t>
            </w:r>
            <w:r>
              <w:rPr>
                <w:rFonts w:ascii="仿宋" w:eastAsia="仿宋" w:hAnsi="仿宋" w:cs="仿宋" w:hint="eastAsia"/>
                <w:sz w:val="24"/>
              </w:rPr>
              <w:t>研究方法、技术路线</w:t>
            </w:r>
            <w:r>
              <w:rPr>
                <w:rFonts w:ascii="仿宋" w:eastAsia="仿宋" w:hAnsi="仿宋" w:cs="仿宋"/>
                <w:sz w:val="24"/>
              </w:rPr>
              <w:t>预期达到的结果等进行</w:t>
            </w:r>
            <w:r>
              <w:rPr>
                <w:rFonts w:ascii="仿宋" w:eastAsia="仿宋" w:hAnsi="仿宋" w:cs="仿宋" w:hint="eastAsia"/>
                <w:sz w:val="24"/>
              </w:rPr>
              <w:t>可行性</w:t>
            </w:r>
            <w:r>
              <w:rPr>
                <w:rFonts w:ascii="仿宋" w:eastAsia="仿宋" w:hAnsi="仿宋" w:cs="仿宋"/>
                <w:sz w:val="24"/>
              </w:rPr>
              <w:t>论证</w:t>
            </w:r>
          </w:p>
        </w:tc>
        <w:tc>
          <w:tcPr>
            <w:tcW w:w="2409" w:type="dxa"/>
          </w:tcPr>
          <w:p w14:paraId="68570FAF" w14:textId="77777777" w:rsidR="00F71B46" w:rsidRDefault="00D66D37">
            <w:pPr>
              <w:jc w:val="center"/>
              <w:rPr>
                <w:rFonts w:ascii="仿宋" w:eastAsia="仿宋" w:hAnsi="仿宋" w:cs="仿宋"/>
                <w:sz w:val="24"/>
              </w:rPr>
            </w:pPr>
            <w:r>
              <w:rPr>
                <w:rFonts w:ascii="仿宋" w:eastAsia="仿宋" w:hAnsi="仿宋" w:cs="仿宋" w:hint="eastAsia"/>
                <w:sz w:val="24"/>
              </w:rPr>
              <w:t>对研究内容概括清晰，研究方法、技术手段合理，能明确分析拟解决的关键问题和预期结果，可行性论证充分</w:t>
            </w:r>
          </w:p>
          <w:p w14:paraId="6F019A31" w14:textId="77777777" w:rsidR="00F71B46" w:rsidRDefault="00D66D37">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8</w:t>
            </w:r>
            <w:r>
              <w:rPr>
                <w:rFonts w:ascii="仿宋" w:eastAsia="仿宋" w:hAnsi="仿宋" w:cs="仿宋" w:hint="eastAsia"/>
                <w:sz w:val="24"/>
              </w:rPr>
              <w:t>≤x≤2</w:t>
            </w:r>
            <w:r>
              <w:rPr>
                <w:rFonts w:ascii="仿宋" w:eastAsia="仿宋" w:hAnsi="仿宋" w:cs="仿宋"/>
                <w:sz w:val="24"/>
              </w:rPr>
              <w:t>0</w:t>
            </w:r>
          </w:p>
        </w:tc>
        <w:tc>
          <w:tcPr>
            <w:tcW w:w="2000" w:type="dxa"/>
          </w:tcPr>
          <w:p w14:paraId="2B85400A" w14:textId="77777777" w:rsidR="00F71B46" w:rsidRDefault="00D66D37">
            <w:pPr>
              <w:jc w:val="center"/>
              <w:rPr>
                <w:rFonts w:ascii="仿宋" w:eastAsia="仿宋" w:hAnsi="仿宋" w:cs="仿宋"/>
                <w:sz w:val="24"/>
              </w:rPr>
            </w:pPr>
            <w:r>
              <w:rPr>
                <w:rFonts w:ascii="仿宋" w:eastAsia="仿宋" w:hAnsi="仿宋" w:cs="仿宋" w:hint="eastAsia"/>
                <w:sz w:val="24"/>
              </w:rPr>
              <w:t>对研究内容概括、设计合理，研究方法或技术手段正确，可行性论证较为充分</w:t>
            </w:r>
          </w:p>
          <w:p w14:paraId="31F68B63" w14:textId="77777777" w:rsidR="00F71B46" w:rsidRDefault="00D66D37">
            <w:pPr>
              <w:jc w:val="center"/>
              <w:rPr>
                <w:rFonts w:ascii="仿宋" w:eastAsia="仿宋" w:hAnsi="仿宋" w:cs="仿宋"/>
                <w:sz w:val="24"/>
              </w:rPr>
            </w:pPr>
            <w:r>
              <w:rPr>
                <w:rFonts w:ascii="仿宋" w:eastAsia="仿宋" w:hAnsi="仿宋" w:cs="仿宋"/>
                <w:sz w:val="24"/>
              </w:rPr>
              <w:t>16</w:t>
            </w:r>
            <w:r>
              <w:rPr>
                <w:rFonts w:ascii="仿宋" w:eastAsia="仿宋" w:hAnsi="仿宋" w:cs="仿宋" w:hint="eastAsia"/>
                <w:sz w:val="24"/>
              </w:rPr>
              <w:t>≤x＜</w:t>
            </w:r>
            <w:r>
              <w:rPr>
                <w:rFonts w:ascii="仿宋" w:eastAsia="仿宋" w:hAnsi="仿宋" w:cs="仿宋"/>
                <w:sz w:val="24"/>
              </w:rPr>
              <w:t>18</w:t>
            </w:r>
          </w:p>
        </w:tc>
        <w:tc>
          <w:tcPr>
            <w:tcW w:w="1949" w:type="dxa"/>
          </w:tcPr>
          <w:p w14:paraId="5A4E20F1" w14:textId="77777777" w:rsidR="00F71B46" w:rsidRDefault="00D66D37">
            <w:pPr>
              <w:jc w:val="center"/>
              <w:rPr>
                <w:rFonts w:ascii="仿宋" w:eastAsia="仿宋" w:hAnsi="仿宋" w:cs="仿宋"/>
                <w:sz w:val="24"/>
              </w:rPr>
            </w:pPr>
            <w:r>
              <w:rPr>
                <w:rFonts w:ascii="仿宋" w:eastAsia="仿宋" w:hAnsi="仿宋" w:cs="仿宋" w:hint="eastAsia"/>
                <w:sz w:val="24"/>
              </w:rPr>
              <w:t>对研究内容概括、设计较为合理，研究方法、手段基本合理，可行性论证一般</w:t>
            </w:r>
          </w:p>
          <w:p w14:paraId="02529E70" w14:textId="77777777" w:rsidR="00F71B46" w:rsidRDefault="00D66D37">
            <w:pPr>
              <w:jc w:val="center"/>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≤x＜</w:t>
            </w:r>
            <w:r>
              <w:rPr>
                <w:rFonts w:ascii="仿宋" w:eastAsia="仿宋" w:hAnsi="仿宋" w:cs="仿宋"/>
                <w:sz w:val="24"/>
              </w:rPr>
              <w:t>16</w:t>
            </w:r>
          </w:p>
        </w:tc>
        <w:tc>
          <w:tcPr>
            <w:tcW w:w="2066" w:type="dxa"/>
          </w:tcPr>
          <w:p w14:paraId="3694DCD8" w14:textId="77777777" w:rsidR="00F71B46" w:rsidRDefault="00D66D37">
            <w:pPr>
              <w:jc w:val="center"/>
              <w:rPr>
                <w:rFonts w:ascii="仿宋" w:eastAsia="仿宋" w:hAnsi="仿宋" w:cs="仿宋"/>
                <w:sz w:val="24"/>
              </w:rPr>
            </w:pPr>
            <w:r>
              <w:rPr>
                <w:rFonts w:ascii="仿宋" w:eastAsia="仿宋" w:hAnsi="仿宋" w:cs="仿宋" w:hint="eastAsia"/>
                <w:sz w:val="24"/>
              </w:rPr>
              <w:t>研究内容设计不合理研究方法或技术手段不合理，可行性论证不充分或根本无法实现</w:t>
            </w:r>
          </w:p>
          <w:p w14:paraId="07E9201E" w14:textId="77777777" w:rsidR="00F71B46" w:rsidRDefault="00D66D37">
            <w:pPr>
              <w:jc w:val="center"/>
              <w:rPr>
                <w:rFonts w:ascii="仿宋" w:eastAsia="仿宋" w:hAnsi="仿宋" w:cs="仿宋"/>
                <w:sz w:val="24"/>
              </w:rPr>
            </w:pPr>
            <w:r>
              <w:rPr>
                <w:rFonts w:ascii="仿宋" w:eastAsia="仿宋" w:hAnsi="仿宋" w:cs="仿宋" w:hint="eastAsia"/>
                <w:sz w:val="24"/>
              </w:rPr>
              <w:t>x＜</w:t>
            </w:r>
            <w:r>
              <w:rPr>
                <w:rFonts w:ascii="仿宋" w:eastAsia="仿宋" w:hAnsi="仿宋" w:cs="仿宋"/>
                <w:sz w:val="24"/>
              </w:rPr>
              <w:t>12</w:t>
            </w:r>
          </w:p>
        </w:tc>
      </w:tr>
      <w:tr w:rsidR="00F71B46" w14:paraId="3CC820D7" w14:textId="77777777">
        <w:trPr>
          <w:trHeight w:val="1390"/>
        </w:trPr>
        <w:tc>
          <w:tcPr>
            <w:tcW w:w="1355" w:type="dxa"/>
            <w:vMerge/>
            <w:vAlign w:val="center"/>
          </w:tcPr>
          <w:p w14:paraId="31ACB052" w14:textId="77777777" w:rsidR="00F71B46" w:rsidRDefault="00F71B46">
            <w:pPr>
              <w:jc w:val="center"/>
              <w:rPr>
                <w:rFonts w:ascii="仿宋" w:eastAsia="仿宋" w:hAnsi="仿宋" w:cs="仿宋"/>
                <w:sz w:val="24"/>
              </w:rPr>
            </w:pPr>
          </w:p>
        </w:tc>
        <w:tc>
          <w:tcPr>
            <w:tcW w:w="778" w:type="dxa"/>
            <w:vMerge/>
            <w:vAlign w:val="center"/>
          </w:tcPr>
          <w:p w14:paraId="48F51A39" w14:textId="77777777" w:rsidR="00F71B46" w:rsidRPr="009643FB" w:rsidRDefault="00F71B46">
            <w:pPr>
              <w:jc w:val="center"/>
              <w:rPr>
                <w:rFonts w:ascii="仿宋" w:eastAsia="仿宋" w:hAnsi="仿宋" w:cs="仿宋"/>
                <w:sz w:val="24"/>
              </w:rPr>
            </w:pPr>
          </w:p>
        </w:tc>
        <w:tc>
          <w:tcPr>
            <w:tcW w:w="3391" w:type="dxa"/>
          </w:tcPr>
          <w:p w14:paraId="7DFBCDC7" w14:textId="77777777" w:rsidR="00F71B46" w:rsidRDefault="00D66D37">
            <w:pPr>
              <w:jc w:val="center"/>
              <w:rPr>
                <w:rFonts w:ascii="仿宋" w:eastAsia="仿宋" w:hAnsi="仿宋" w:cs="仿宋"/>
                <w:sz w:val="24"/>
              </w:rPr>
            </w:pPr>
            <w:r>
              <w:rPr>
                <w:rFonts w:ascii="仿宋" w:eastAsia="仿宋" w:hAnsi="仿宋" w:cs="仿宋" w:hint="eastAsia"/>
                <w:sz w:val="24"/>
              </w:rPr>
              <w:t>专业学位：</w:t>
            </w:r>
            <w:r>
              <w:rPr>
                <w:rFonts w:ascii="仿宋" w:eastAsia="仿宋" w:hAnsi="仿宋" w:cs="仿宋"/>
                <w:sz w:val="24"/>
              </w:rPr>
              <w:t>包括研究内容</w:t>
            </w:r>
            <w:r>
              <w:rPr>
                <w:rFonts w:ascii="仿宋" w:eastAsia="仿宋" w:hAnsi="仿宋" w:cs="仿宋" w:hint="eastAsia"/>
                <w:sz w:val="24"/>
              </w:rPr>
              <w:t>、</w:t>
            </w:r>
            <w:r>
              <w:rPr>
                <w:rFonts w:ascii="仿宋" w:eastAsia="仿宋" w:hAnsi="仿宋" w:cs="仿宋"/>
                <w:sz w:val="24"/>
              </w:rPr>
              <w:t>拟解决的关键问题</w:t>
            </w:r>
            <w:r>
              <w:rPr>
                <w:rFonts w:ascii="仿宋" w:eastAsia="仿宋" w:hAnsi="仿宋" w:cs="仿宋" w:hint="eastAsia"/>
                <w:sz w:val="24"/>
              </w:rPr>
              <w:t>、研究（实验）方案、技术路线</w:t>
            </w:r>
            <w:r>
              <w:rPr>
                <w:rFonts w:ascii="仿宋" w:eastAsia="仿宋" w:hAnsi="仿宋" w:cs="仿宋"/>
                <w:sz w:val="24"/>
              </w:rPr>
              <w:t>等。</w:t>
            </w:r>
            <w:r>
              <w:rPr>
                <w:rFonts w:ascii="仿宋" w:eastAsia="仿宋" w:hAnsi="仿宋" w:cs="仿宋" w:hint="eastAsia"/>
                <w:sz w:val="24"/>
              </w:rPr>
              <w:t>研究内容可以是针对实践领域具有一定经济和社会效益的专题研究，其他同学术学位</w:t>
            </w:r>
          </w:p>
        </w:tc>
        <w:tc>
          <w:tcPr>
            <w:tcW w:w="2409" w:type="dxa"/>
          </w:tcPr>
          <w:p w14:paraId="401239AA" w14:textId="77777777" w:rsidR="00F71B46" w:rsidRDefault="00D66D37">
            <w:pPr>
              <w:jc w:val="center"/>
              <w:rPr>
                <w:rFonts w:ascii="仿宋" w:eastAsia="仿宋" w:hAnsi="仿宋" w:cs="仿宋"/>
                <w:sz w:val="24"/>
              </w:rPr>
            </w:pPr>
            <w:r>
              <w:rPr>
                <w:rFonts w:ascii="仿宋" w:eastAsia="仿宋" w:hAnsi="仿宋" w:cs="仿宋" w:hint="eastAsia"/>
                <w:sz w:val="24"/>
              </w:rPr>
              <w:t>同上</w:t>
            </w:r>
          </w:p>
        </w:tc>
        <w:tc>
          <w:tcPr>
            <w:tcW w:w="2000" w:type="dxa"/>
          </w:tcPr>
          <w:p w14:paraId="163AF7AA" w14:textId="77777777" w:rsidR="00F71B46" w:rsidRDefault="00D66D37">
            <w:pPr>
              <w:jc w:val="center"/>
              <w:rPr>
                <w:rFonts w:ascii="仿宋" w:eastAsia="仿宋" w:hAnsi="仿宋" w:cs="仿宋"/>
                <w:sz w:val="24"/>
              </w:rPr>
            </w:pPr>
            <w:r>
              <w:rPr>
                <w:rFonts w:ascii="仿宋" w:eastAsia="仿宋" w:hAnsi="仿宋" w:cs="仿宋" w:hint="eastAsia"/>
                <w:sz w:val="24"/>
              </w:rPr>
              <w:t>同上</w:t>
            </w:r>
          </w:p>
        </w:tc>
        <w:tc>
          <w:tcPr>
            <w:tcW w:w="1949" w:type="dxa"/>
          </w:tcPr>
          <w:p w14:paraId="6F3C047B" w14:textId="77777777" w:rsidR="00F71B46" w:rsidRDefault="00D66D37">
            <w:pPr>
              <w:jc w:val="center"/>
              <w:rPr>
                <w:rFonts w:ascii="仿宋" w:eastAsia="仿宋" w:hAnsi="仿宋" w:cs="仿宋"/>
                <w:sz w:val="24"/>
              </w:rPr>
            </w:pPr>
            <w:r>
              <w:rPr>
                <w:rFonts w:ascii="仿宋" w:eastAsia="仿宋" w:hAnsi="仿宋" w:cs="仿宋" w:hint="eastAsia"/>
                <w:sz w:val="24"/>
              </w:rPr>
              <w:t>同上</w:t>
            </w:r>
          </w:p>
        </w:tc>
        <w:tc>
          <w:tcPr>
            <w:tcW w:w="2066" w:type="dxa"/>
          </w:tcPr>
          <w:p w14:paraId="6C84C6B6" w14:textId="77777777" w:rsidR="00F71B46" w:rsidRDefault="00D66D37">
            <w:pPr>
              <w:jc w:val="center"/>
              <w:rPr>
                <w:rFonts w:ascii="仿宋" w:eastAsia="仿宋" w:hAnsi="仿宋" w:cs="仿宋"/>
                <w:sz w:val="24"/>
              </w:rPr>
            </w:pPr>
            <w:r>
              <w:rPr>
                <w:rFonts w:ascii="仿宋" w:eastAsia="仿宋" w:hAnsi="仿宋" w:cs="仿宋" w:hint="eastAsia"/>
                <w:sz w:val="24"/>
              </w:rPr>
              <w:t>同上</w:t>
            </w:r>
          </w:p>
        </w:tc>
      </w:tr>
      <w:tr w:rsidR="00F71B46" w14:paraId="76FE50D9" w14:textId="77777777">
        <w:trPr>
          <w:trHeight w:val="1249"/>
        </w:trPr>
        <w:tc>
          <w:tcPr>
            <w:tcW w:w="1355" w:type="dxa"/>
            <w:vAlign w:val="center"/>
          </w:tcPr>
          <w:p w14:paraId="64A0A129" w14:textId="77777777" w:rsidR="00F71B46" w:rsidRDefault="00D66D37">
            <w:pPr>
              <w:jc w:val="center"/>
              <w:rPr>
                <w:rFonts w:ascii="仿宋" w:eastAsia="仿宋" w:hAnsi="仿宋" w:cs="仿宋"/>
                <w:sz w:val="24"/>
              </w:rPr>
            </w:pPr>
            <w:r>
              <w:rPr>
                <w:rFonts w:ascii="仿宋" w:eastAsia="仿宋" w:hAnsi="仿宋" w:cs="仿宋" w:hint="eastAsia"/>
                <w:sz w:val="24"/>
              </w:rPr>
              <w:lastRenderedPageBreak/>
              <w:t>开题报告规范性</w:t>
            </w:r>
          </w:p>
        </w:tc>
        <w:tc>
          <w:tcPr>
            <w:tcW w:w="778" w:type="dxa"/>
            <w:vAlign w:val="center"/>
          </w:tcPr>
          <w:p w14:paraId="01537F8F" w14:textId="77777777" w:rsidR="00F71B46" w:rsidRPr="009643FB" w:rsidRDefault="00D66D37">
            <w:pPr>
              <w:jc w:val="center"/>
              <w:rPr>
                <w:rFonts w:ascii="仿宋" w:eastAsia="仿宋" w:hAnsi="仿宋" w:cs="仿宋"/>
                <w:sz w:val="24"/>
              </w:rPr>
            </w:pPr>
            <w:r w:rsidRPr="009643FB">
              <w:rPr>
                <w:rFonts w:ascii="仿宋" w:eastAsia="仿宋" w:hAnsi="仿宋" w:cs="仿宋"/>
                <w:sz w:val="24"/>
              </w:rPr>
              <w:t>20</w:t>
            </w:r>
          </w:p>
        </w:tc>
        <w:tc>
          <w:tcPr>
            <w:tcW w:w="3391" w:type="dxa"/>
          </w:tcPr>
          <w:p w14:paraId="7B51465F" w14:textId="77777777" w:rsidR="00F71B46" w:rsidRDefault="00D66D37">
            <w:pPr>
              <w:jc w:val="center"/>
              <w:rPr>
                <w:rFonts w:ascii="仿宋" w:eastAsia="仿宋" w:hAnsi="仿宋" w:cs="仿宋"/>
                <w:sz w:val="24"/>
              </w:rPr>
            </w:pPr>
            <w:r>
              <w:rPr>
                <w:rFonts w:ascii="仿宋" w:eastAsia="仿宋" w:hAnsi="仿宋" w:cs="仿宋" w:hint="eastAsia"/>
                <w:sz w:val="24"/>
              </w:rPr>
              <w:t>包括开题报告撰写、排版等，要求开题报告逻辑严密，内容充实，论证充分，书写规范，排版清晰。</w:t>
            </w:r>
          </w:p>
        </w:tc>
        <w:tc>
          <w:tcPr>
            <w:tcW w:w="2409" w:type="dxa"/>
          </w:tcPr>
          <w:p w14:paraId="780597E8" w14:textId="77777777" w:rsidR="00F71B46" w:rsidRDefault="00D66D37">
            <w:pPr>
              <w:jc w:val="center"/>
              <w:rPr>
                <w:rFonts w:ascii="仿宋" w:eastAsia="仿宋" w:hAnsi="仿宋" w:cs="仿宋"/>
                <w:sz w:val="24"/>
              </w:rPr>
            </w:pPr>
            <w:r>
              <w:rPr>
                <w:rFonts w:ascii="仿宋" w:eastAsia="仿宋" w:hAnsi="仿宋" w:cs="仿宋" w:hint="eastAsia"/>
                <w:sz w:val="24"/>
              </w:rPr>
              <w:t>开题报告完全符合规范要求，内容丰富充实、结构合理、排版清晰</w:t>
            </w:r>
          </w:p>
          <w:p w14:paraId="09A18C28" w14:textId="77777777" w:rsidR="00F71B46" w:rsidRDefault="00D66D37">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8</w:t>
            </w:r>
            <w:r>
              <w:rPr>
                <w:rFonts w:ascii="仿宋" w:eastAsia="仿宋" w:hAnsi="仿宋" w:cs="仿宋" w:hint="eastAsia"/>
                <w:sz w:val="24"/>
              </w:rPr>
              <w:t>≤</w:t>
            </w:r>
            <w:bookmarkStart w:id="1" w:name="_GoBack"/>
            <w:bookmarkEnd w:id="1"/>
            <w:r>
              <w:rPr>
                <w:rFonts w:ascii="仿宋" w:eastAsia="仿宋" w:hAnsi="仿宋" w:cs="仿宋" w:hint="eastAsia"/>
                <w:sz w:val="24"/>
              </w:rPr>
              <w:t>x≤2</w:t>
            </w:r>
            <w:r>
              <w:rPr>
                <w:rFonts w:ascii="仿宋" w:eastAsia="仿宋" w:hAnsi="仿宋" w:cs="仿宋"/>
                <w:sz w:val="24"/>
              </w:rPr>
              <w:t>0</w:t>
            </w:r>
          </w:p>
        </w:tc>
        <w:tc>
          <w:tcPr>
            <w:tcW w:w="2000" w:type="dxa"/>
          </w:tcPr>
          <w:p w14:paraId="158A8B2A" w14:textId="77777777" w:rsidR="00F71B46" w:rsidRPr="009643FB" w:rsidRDefault="00D66D37">
            <w:pPr>
              <w:jc w:val="center"/>
              <w:rPr>
                <w:rFonts w:ascii="仿宋" w:eastAsia="仿宋" w:hAnsi="仿宋" w:cs="仿宋"/>
                <w:sz w:val="24"/>
              </w:rPr>
            </w:pPr>
            <w:r w:rsidRPr="009643FB">
              <w:rPr>
                <w:rFonts w:ascii="仿宋" w:eastAsia="仿宋" w:hAnsi="仿宋" w:cs="仿宋" w:hint="eastAsia"/>
                <w:sz w:val="24"/>
              </w:rPr>
              <w:t>开题报告符合规范要求，且排版清晰</w:t>
            </w:r>
          </w:p>
          <w:p w14:paraId="7F09794F" w14:textId="77777777" w:rsidR="00F71B46" w:rsidRPr="009643FB" w:rsidRDefault="00D66D37">
            <w:pPr>
              <w:jc w:val="center"/>
              <w:rPr>
                <w:rFonts w:ascii="仿宋" w:eastAsia="仿宋" w:hAnsi="仿宋" w:cs="仿宋"/>
                <w:sz w:val="24"/>
              </w:rPr>
            </w:pPr>
            <w:r w:rsidRPr="009643FB">
              <w:rPr>
                <w:rFonts w:ascii="仿宋" w:eastAsia="仿宋" w:hAnsi="仿宋" w:cs="仿宋"/>
                <w:sz w:val="24"/>
              </w:rPr>
              <w:t>16</w:t>
            </w:r>
            <w:r w:rsidRPr="009643FB">
              <w:rPr>
                <w:rFonts w:ascii="仿宋" w:eastAsia="仿宋" w:hAnsi="仿宋" w:cs="仿宋" w:hint="eastAsia"/>
                <w:sz w:val="24"/>
              </w:rPr>
              <w:t>≤x＜</w:t>
            </w:r>
            <w:r w:rsidRPr="009643FB">
              <w:rPr>
                <w:rFonts w:ascii="仿宋" w:eastAsia="仿宋" w:hAnsi="仿宋" w:cs="仿宋"/>
                <w:sz w:val="24"/>
              </w:rPr>
              <w:t>18</w:t>
            </w:r>
          </w:p>
        </w:tc>
        <w:tc>
          <w:tcPr>
            <w:tcW w:w="1949" w:type="dxa"/>
          </w:tcPr>
          <w:p w14:paraId="297FCE9A" w14:textId="77777777" w:rsidR="00F71B46" w:rsidRPr="009643FB" w:rsidRDefault="00D66D37">
            <w:pPr>
              <w:jc w:val="center"/>
              <w:rPr>
                <w:rFonts w:ascii="仿宋" w:eastAsia="仿宋" w:hAnsi="仿宋" w:cs="仿宋"/>
                <w:sz w:val="24"/>
              </w:rPr>
            </w:pPr>
            <w:r w:rsidRPr="009643FB">
              <w:rPr>
                <w:rFonts w:ascii="仿宋" w:eastAsia="仿宋" w:hAnsi="仿宋" w:cs="仿宋" w:hint="eastAsia"/>
                <w:sz w:val="24"/>
              </w:rPr>
              <w:t>开题报告基本符合规范要求</w:t>
            </w:r>
          </w:p>
          <w:p w14:paraId="2725AA03" w14:textId="77777777" w:rsidR="00F71B46" w:rsidRPr="009643FB" w:rsidRDefault="00D66D37">
            <w:pPr>
              <w:jc w:val="center"/>
              <w:rPr>
                <w:rFonts w:ascii="仿宋" w:eastAsia="仿宋" w:hAnsi="仿宋" w:cs="仿宋"/>
                <w:sz w:val="24"/>
              </w:rPr>
            </w:pPr>
            <w:r w:rsidRPr="009643FB">
              <w:rPr>
                <w:rFonts w:ascii="仿宋" w:eastAsia="仿宋" w:hAnsi="仿宋" w:cs="仿宋"/>
                <w:sz w:val="24"/>
              </w:rPr>
              <w:t>12</w:t>
            </w:r>
            <w:r w:rsidRPr="009643FB">
              <w:rPr>
                <w:rFonts w:ascii="仿宋" w:eastAsia="仿宋" w:hAnsi="仿宋" w:cs="仿宋" w:hint="eastAsia"/>
                <w:sz w:val="24"/>
              </w:rPr>
              <w:t>≤x＜</w:t>
            </w:r>
            <w:r w:rsidRPr="009643FB">
              <w:rPr>
                <w:rFonts w:ascii="仿宋" w:eastAsia="仿宋" w:hAnsi="仿宋" w:cs="仿宋"/>
                <w:sz w:val="24"/>
              </w:rPr>
              <w:t>16</w:t>
            </w:r>
          </w:p>
        </w:tc>
        <w:tc>
          <w:tcPr>
            <w:tcW w:w="2066" w:type="dxa"/>
          </w:tcPr>
          <w:p w14:paraId="6AF7F42D" w14:textId="77777777" w:rsidR="00F71B46" w:rsidRDefault="00D66D37">
            <w:pPr>
              <w:jc w:val="center"/>
              <w:rPr>
                <w:rFonts w:ascii="仿宋" w:eastAsia="仿宋" w:hAnsi="仿宋" w:cs="仿宋"/>
                <w:sz w:val="24"/>
              </w:rPr>
            </w:pPr>
            <w:r>
              <w:rPr>
                <w:rFonts w:ascii="仿宋" w:eastAsia="仿宋" w:hAnsi="仿宋" w:cs="仿宋" w:hint="eastAsia"/>
                <w:sz w:val="24"/>
              </w:rPr>
              <w:t>开题报告不符合规范要求</w:t>
            </w:r>
          </w:p>
          <w:p w14:paraId="455F604D" w14:textId="77777777" w:rsidR="00F71B46" w:rsidRDefault="00D66D37">
            <w:pPr>
              <w:jc w:val="center"/>
              <w:rPr>
                <w:rFonts w:ascii="仿宋" w:eastAsia="仿宋" w:hAnsi="仿宋" w:cs="仿宋"/>
                <w:sz w:val="24"/>
              </w:rPr>
            </w:pPr>
            <w:r>
              <w:rPr>
                <w:rFonts w:ascii="仿宋" w:eastAsia="仿宋" w:hAnsi="仿宋" w:cs="黑体"/>
                <w:sz w:val="24"/>
              </w:rPr>
              <w:t>x</w:t>
            </w:r>
            <w:r>
              <w:rPr>
                <w:rFonts w:ascii="仿宋" w:eastAsia="仿宋" w:hAnsi="仿宋" w:cs="黑体" w:hint="eastAsia"/>
                <w:sz w:val="24"/>
              </w:rPr>
              <w:t>＜1</w:t>
            </w:r>
            <w:r>
              <w:rPr>
                <w:rFonts w:ascii="仿宋" w:eastAsia="仿宋" w:hAnsi="仿宋" w:cs="黑体"/>
                <w:sz w:val="24"/>
              </w:rPr>
              <w:t>2</w:t>
            </w:r>
          </w:p>
        </w:tc>
      </w:tr>
      <w:tr w:rsidR="00F71B46" w14:paraId="4F95EEFB" w14:textId="77777777">
        <w:trPr>
          <w:trHeight w:val="1889"/>
        </w:trPr>
        <w:tc>
          <w:tcPr>
            <w:tcW w:w="1355" w:type="dxa"/>
            <w:vAlign w:val="center"/>
          </w:tcPr>
          <w:p w14:paraId="15707DBC" w14:textId="77777777" w:rsidR="00F71B46" w:rsidRDefault="00D66D37">
            <w:pPr>
              <w:jc w:val="center"/>
              <w:rPr>
                <w:rFonts w:ascii="仿宋" w:eastAsia="仿宋" w:hAnsi="仿宋" w:cs="仿宋"/>
                <w:sz w:val="24"/>
              </w:rPr>
            </w:pPr>
            <w:r>
              <w:rPr>
                <w:rFonts w:ascii="仿宋" w:eastAsia="仿宋" w:hAnsi="仿宋" w:cs="仿宋" w:hint="eastAsia"/>
                <w:sz w:val="24"/>
              </w:rPr>
              <w:t>综合能力</w:t>
            </w:r>
          </w:p>
        </w:tc>
        <w:tc>
          <w:tcPr>
            <w:tcW w:w="778" w:type="dxa"/>
            <w:vAlign w:val="center"/>
          </w:tcPr>
          <w:p w14:paraId="1794542A" w14:textId="77777777" w:rsidR="00F71B46" w:rsidRPr="009643FB" w:rsidRDefault="00D66D37">
            <w:pPr>
              <w:jc w:val="center"/>
              <w:rPr>
                <w:rFonts w:ascii="仿宋" w:eastAsia="仿宋" w:hAnsi="仿宋" w:cs="仿宋"/>
                <w:sz w:val="24"/>
              </w:rPr>
            </w:pPr>
            <w:r w:rsidRPr="009643FB">
              <w:rPr>
                <w:rFonts w:ascii="仿宋" w:eastAsia="仿宋" w:hAnsi="仿宋" w:cs="仿宋"/>
                <w:sz w:val="24"/>
              </w:rPr>
              <w:t>20</w:t>
            </w:r>
          </w:p>
        </w:tc>
        <w:tc>
          <w:tcPr>
            <w:tcW w:w="3391" w:type="dxa"/>
          </w:tcPr>
          <w:p w14:paraId="306D91F2" w14:textId="77777777" w:rsidR="00F71B46" w:rsidRDefault="00D66D37">
            <w:pPr>
              <w:jc w:val="center"/>
              <w:rPr>
                <w:rFonts w:ascii="仿宋" w:eastAsia="仿宋" w:hAnsi="仿宋" w:cs="仿宋"/>
                <w:sz w:val="24"/>
              </w:rPr>
            </w:pPr>
            <w:r>
              <w:rPr>
                <w:rFonts w:ascii="仿宋" w:eastAsia="仿宋" w:hAnsi="仿宋" w:cs="仿宋" w:hint="eastAsia"/>
                <w:sz w:val="24"/>
              </w:rPr>
              <w:t>包括P</w:t>
            </w:r>
            <w:r>
              <w:rPr>
                <w:rFonts w:ascii="仿宋" w:eastAsia="仿宋" w:hAnsi="仿宋" w:cs="仿宋"/>
                <w:sz w:val="24"/>
              </w:rPr>
              <w:t>PT</w:t>
            </w:r>
            <w:r>
              <w:rPr>
                <w:rFonts w:ascii="仿宋" w:eastAsia="仿宋" w:hAnsi="仿宋" w:cs="仿宋" w:hint="eastAsia"/>
                <w:sz w:val="24"/>
              </w:rPr>
              <w:t>制作、汇报陈述、回答问题准确性等方面的综合能力考量。</w:t>
            </w:r>
          </w:p>
        </w:tc>
        <w:tc>
          <w:tcPr>
            <w:tcW w:w="2409" w:type="dxa"/>
          </w:tcPr>
          <w:p w14:paraId="7684BDB6" w14:textId="77777777" w:rsidR="00F71B46" w:rsidRDefault="00D66D37">
            <w:pPr>
              <w:jc w:val="center"/>
              <w:rPr>
                <w:rFonts w:ascii="仿宋" w:eastAsia="仿宋" w:hAnsi="仿宋" w:cs="仿宋"/>
                <w:sz w:val="24"/>
              </w:rPr>
            </w:pPr>
            <w:r>
              <w:rPr>
                <w:rFonts w:ascii="仿宋" w:eastAsia="仿宋" w:hAnsi="仿宋" w:cs="仿宋" w:hint="eastAsia"/>
                <w:sz w:val="24"/>
              </w:rPr>
              <w:t>表达流畅，报告内容阐述清晰，层次分明，回答问题准确，完全具有独立从事科研工作的能力</w:t>
            </w:r>
          </w:p>
          <w:p w14:paraId="5D6EF649" w14:textId="77777777" w:rsidR="00F71B46" w:rsidRDefault="00D66D37">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8</w:t>
            </w:r>
            <w:r>
              <w:rPr>
                <w:rFonts w:ascii="仿宋" w:eastAsia="仿宋" w:hAnsi="仿宋" w:cs="仿宋" w:hint="eastAsia"/>
                <w:sz w:val="24"/>
              </w:rPr>
              <w:t>≤x≤2</w:t>
            </w:r>
            <w:r>
              <w:rPr>
                <w:rFonts w:ascii="仿宋" w:eastAsia="仿宋" w:hAnsi="仿宋" w:cs="仿宋"/>
                <w:sz w:val="24"/>
              </w:rPr>
              <w:t>0</w:t>
            </w:r>
          </w:p>
        </w:tc>
        <w:tc>
          <w:tcPr>
            <w:tcW w:w="2000" w:type="dxa"/>
          </w:tcPr>
          <w:p w14:paraId="04EB4270" w14:textId="77777777" w:rsidR="00F71B46" w:rsidRPr="009643FB" w:rsidRDefault="00D66D37">
            <w:pPr>
              <w:jc w:val="center"/>
              <w:rPr>
                <w:rFonts w:ascii="仿宋" w:eastAsia="仿宋" w:hAnsi="仿宋" w:cs="仿宋"/>
                <w:sz w:val="24"/>
              </w:rPr>
            </w:pPr>
            <w:r w:rsidRPr="009643FB">
              <w:rPr>
                <w:rFonts w:ascii="仿宋" w:eastAsia="仿宋" w:hAnsi="仿宋" w:cs="仿宋" w:hint="eastAsia"/>
                <w:sz w:val="24"/>
              </w:rPr>
              <w:t>陈述清晰，回答问题基本正确，具有独立从事科研工作的能力</w:t>
            </w:r>
          </w:p>
          <w:p w14:paraId="50607616" w14:textId="77777777" w:rsidR="00F71B46" w:rsidRPr="009643FB" w:rsidRDefault="00D66D37">
            <w:pPr>
              <w:jc w:val="center"/>
              <w:rPr>
                <w:rFonts w:ascii="仿宋" w:eastAsia="仿宋" w:hAnsi="仿宋" w:cs="仿宋"/>
                <w:sz w:val="24"/>
              </w:rPr>
            </w:pPr>
            <w:r w:rsidRPr="009643FB">
              <w:rPr>
                <w:rFonts w:ascii="仿宋" w:eastAsia="仿宋" w:hAnsi="仿宋" w:cs="仿宋"/>
                <w:sz w:val="24"/>
              </w:rPr>
              <w:t>16</w:t>
            </w:r>
            <w:r w:rsidRPr="009643FB">
              <w:rPr>
                <w:rFonts w:ascii="仿宋" w:eastAsia="仿宋" w:hAnsi="仿宋" w:cs="仿宋" w:hint="eastAsia"/>
                <w:sz w:val="24"/>
              </w:rPr>
              <w:t>≤x＜</w:t>
            </w:r>
            <w:r w:rsidRPr="009643FB">
              <w:rPr>
                <w:rFonts w:ascii="仿宋" w:eastAsia="仿宋" w:hAnsi="仿宋" w:cs="仿宋"/>
                <w:sz w:val="24"/>
              </w:rPr>
              <w:t>18</w:t>
            </w:r>
          </w:p>
        </w:tc>
        <w:tc>
          <w:tcPr>
            <w:tcW w:w="1949" w:type="dxa"/>
          </w:tcPr>
          <w:p w14:paraId="1F9F1B10" w14:textId="77777777" w:rsidR="00F71B46" w:rsidRPr="009643FB" w:rsidRDefault="00D66D37">
            <w:pPr>
              <w:jc w:val="center"/>
              <w:rPr>
                <w:rFonts w:ascii="仿宋" w:eastAsia="仿宋" w:hAnsi="仿宋" w:cs="仿宋"/>
                <w:sz w:val="24"/>
              </w:rPr>
            </w:pPr>
            <w:r w:rsidRPr="009643FB">
              <w:rPr>
                <w:rFonts w:ascii="仿宋" w:eastAsia="仿宋" w:hAnsi="仿宋" w:cs="仿宋" w:hint="eastAsia"/>
                <w:sz w:val="24"/>
              </w:rPr>
              <w:t>报告内容阐述一般，回答问题一般，基本上有从事科研工作的能力</w:t>
            </w:r>
          </w:p>
          <w:p w14:paraId="35DDEBF6" w14:textId="77777777" w:rsidR="00F71B46" w:rsidRPr="009643FB" w:rsidRDefault="00D66D37">
            <w:pPr>
              <w:jc w:val="center"/>
              <w:rPr>
                <w:rFonts w:ascii="仿宋" w:eastAsia="仿宋" w:hAnsi="仿宋" w:cs="仿宋"/>
                <w:sz w:val="24"/>
              </w:rPr>
            </w:pPr>
            <w:r w:rsidRPr="009643FB">
              <w:rPr>
                <w:rFonts w:ascii="仿宋" w:eastAsia="仿宋" w:hAnsi="仿宋" w:cs="仿宋"/>
                <w:sz w:val="24"/>
              </w:rPr>
              <w:t>12</w:t>
            </w:r>
            <w:r w:rsidRPr="009643FB">
              <w:rPr>
                <w:rFonts w:ascii="仿宋" w:eastAsia="仿宋" w:hAnsi="仿宋" w:cs="仿宋" w:hint="eastAsia"/>
                <w:sz w:val="24"/>
              </w:rPr>
              <w:t>≤x＜</w:t>
            </w:r>
            <w:r w:rsidRPr="009643FB">
              <w:rPr>
                <w:rFonts w:ascii="仿宋" w:eastAsia="仿宋" w:hAnsi="仿宋" w:cs="仿宋"/>
                <w:sz w:val="24"/>
              </w:rPr>
              <w:t>16</w:t>
            </w:r>
          </w:p>
        </w:tc>
        <w:tc>
          <w:tcPr>
            <w:tcW w:w="2066" w:type="dxa"/>
          </w:tcPr>
          <w:p w14:paraId="1DB20A38" w14:textId="77777777" w:rsidR="00F71B46" w:rsidRDefault="00D66D37">
            <w:pPr>
              <w:jc w:val="center"/>
              <w:rPr>
                <w:rFonts w:ascii="仿宋" w:eastAsia="仿宋" w:hAnsi="仿宋" w:cs="仿宋"/>
                <w:sz w:val="24"/>
              </w:rPr>
            </w:pPr>
            <w:r>
              <w:rPr>
                <w:rFonts w:ascii="仿宋" w:eastAsia="仿宋" w:hAnsi="仿宋" w:cs="仿宋" w:hint="eastAsia"/>
                <w:sz w:val="24"/>
              </w:rPr>
              <w:t>报告内容不充分，阐述不清晰，回答问题较差，从事科研工作能力不足</w:t>
            </w:r>
          </w:p>
          <w:p w14:paraId="523ED59E" w14:textId="77777777" w:rsidR="00F71B46" w:rsidRDefault="00D66D37">
            <w:pPr>
              <w:jc w:val="center"/>
              <w:rPr>
                <w:rFonts w:ascii="仿宋" w:eastAsia="仿宋" w:hAnsi="仿宋" w:cs="仿宋"/>
                <w:sz w:val="24"/>
              </w:rPr>
            </w:pPr>
            <w:r>
              <w:rPr>
                <w:rFonts w:ascii="仿宋" w:eastAsia="仿宋" w:hAnsi="仿宋" w:cs="黑体"/>
                <w:sz w:val="24"/>
              </w:rPr>
              <w:t>x</w:t>
            </w:r>
            <w:r>
              <w:rPr>
                <w:rFonts w:ascii="仿宋" w:eastAsia="仿宋" w:hAnsi="仿宋" w:cs="黑体" w:hint="eastAsia"/>
                <w:sz w:val="24"/>
              </w:rPr>
              <w:t>＜1</w:t>
            </w:r>
            <w:r>
              <w:rPr>
                <w:rFonts w:ascii="仿宋" w:eastAsia="仿宋" w:hAnsi="仿宋" w:cs="黑体"/>
                <w:sz w:val="24"/>
              </w:rPr>
              <w:t>2</w:t>
            </w:r>
          </w:p>
        </w:tc>
      </w:tr>
    </w:tbl>
    <w:p w14:paraId="45FDF231" w14:textId="77777777" w:rsidR="00F71B46" w:rsidRDefault="00F71B46">
      <w:pPr>
        <w:rPr>
          <w:rFonts w:ascii="仿宋" w:eastAsia="仿宋" w:hAnsi="仿宋" w:cs="仿宋"/>
          <w:sz w:val="32"/>
          <w:szCs w:val="40"/>
        </w:rPr>
      </w:pPr>
    </w:p>
    <w:sectPr w:rsidR="00F71B4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B2F18" w14:textId="77777777" w:rsidR="00BF2F2E" w:rsidRDefault="00BF2F2E" w:rsidP="00D7465C">
      <w:r>
        <w:separator/>
      </w:r>
    </w:p>
  </w:endnote>
  <w:endnote w:type="continuationSeparator" w:id="0">
    <w:p w14:paraId="566D4108" w14:textId="77777777" w:rsidR="00BF2F2E" w:rsidRDefault="00BF2F2E" w:rsidP="00D7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8474219-15B3-4E1F-A481-6113F7E83D00}"/>
  </w:font>
  <w:font w:name="仿宋">
    <w:panose1 w:val="02010609060101010101"/>
    <w:charset w:val="86"/>
    <w:family w:val="modern"/>
    <w:pitch w:val="fixed"/>
    <w:sig w:usb0="800002BF" w:usb1="38CF7CFA" w:usb2="00000016" w:usb3="00000000" w:csb0="00040001" w:csb1="00000000"/>
    <w:embedRegular r:id="rId2" w:subsetted="1" w:fontKey="{E1C1896C-30B8-49CB-8DC9-6F1B827E6C00}"/>
    <w:embedBold r:id="rId3" w:subsetted="1" w:fontKey="{22FDE3A3-7B5F-4EF6-A863-27257D3C6A6F}"/>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20B64" w14:textId="77777777" w:rsidR="00BF2F2E" w:rsidRDefault="00BF2F2E" w:rsidP="00D7465C">
      <w:r>
        <w:separator/>
      </w:r>
    </w:p>
  </w:footnote>
  <w:footnote w:type="continuationSeparator" w:id="0">
    <w:p w14:paraId="69E1578F" w14:textId="77777777" w:rsidR="00BF2F2E" w:rsidRDefault="00BF2F2E" w:rsidP="00D74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3C7"/>
    <w:multiLevelType w:val="multilevel"/>
    <w:tmpl w:val="078523C7"/>
    <w:lvl w:ilvl="0">
      <w:start w:val="2"/>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480D5FB6"/>
    <w:multiLevelType w:val="multilevel"/>
    <w:tmpl w:val="480D5FB6"/>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hideSpellingErrors/>
  <w:hideGrammatical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YThhNmEzNWM3MzJhMWU4YTgyM2Y2NjIxOGE0ZDgifQ=="/>
  </w:docVars>
  <w:rsids>
    <w:rsidRoot w:val="00646D61"/>
    <w:rsid w:val="000002CE"/>
    <w:rsid w:val="00037990"/>
    <w:rsid w:val="000913FA"/>
    <w:rsid w:val="000A2D2B"/>
    <w:rsid w:val="000C05FF"/>
    <w:rsid w:val="000D723E"/>
    <w:rsid w:val="000D76BC"/>
    <w:rsid w:val="000F1448"/>
    <w:rsid w:val="000F451E"/>
    <w:rsid w:val="000F6DA1"/>
    <w:rsid w:val="00103897"/>
    <w:rsid w:val="00141512"/>
    <w:rsid w:val="001515F4"/>
    <w:rsid w:val="00153471"/>
    <w:rsid w:val="00155B9A"/>
    <w:rsid w:val="00155F28"/>
    <w:rsid w:val="00203077"/>
    <w:rsid w:val="002266A5"/>
    <w:rsid w:val="00235D6B"/>
    <w:rsid w:val="00244D95"/>
    <w:rsid w:val="00245791"/>
    <w:rsid w:val="0028152D"/>
    <w:rsid w:val="00285C21"/>
    <w:rsid w:val="002B38E4"/>
    <w:rsid w:val="002C7B38"/>
    <w:rsid w:val="002E307E"/>
    <w:rsid w:val="002F2767"/>
    <w:rsid w:val="00317760"/>
    <w:rsid w:val="00331563"/>
    <w:rsid w:val="00347EEB"/>
    <w:rsid w:val="00365A1A"/>
    <w:rsid w:val="00376079"/>
    <w:rsid w:val="00393581"/>
    <w:rsid w:val="003A1317"/>
    <w:rsid w:val="003C6D63"/>
    <w:rsid w:val="003D0B39"/>
    <w:rsid w:val="003E44B3"/>
    <w:rsid w:val="0040256C"/>
    <w:rsid w:val="00406273"/>
    <w:rsid w:val="00435CCC"/>
    <w:rsid w:val="0043747A"/>
    <w:rsid w:val="00437506"/>
    <w:rsid w:val="00452C5A"/>
    <w:rsid w:val="0047404F"/>
    <w:rsid w:val="00486EC1"/>
    <w:rsid w:val="004A05B1"/>
    <w:rsid w:val="004B1FE8"/>
    <w:rsid w:val="00507A3D"/>
    <w:rsid w:val="00516BC2"/>
    <w:rsid w:val="00572CA8"/>
    <w:rsid w:val="005733B6"/>
    <w:rsid w:val="00574EAC"/>
    <w:rsid w:val="006038C0"/>
    <w:rsid w:val="006161D9"/>
    <w:rsid w:val="006306A9"/>
    <w:rsid w:val="006367D3"/>
    <w:rsid w:val="00646D61"/>
    <w:rsid w:val="006806A8"/>
    <w:rsid w:val="00685099"/>
    <w:rsid w:val="006A3ED1"/>
    <w:rsid w:val="006B5780"/>
    <w:rsid w:val="006C3464"/>
    <w:rsid w:val="006C35E1"/>
    <w:rsid w:val="006C6FD9"/>
    <w:rsid w:val="006F5EC1"/>
    <w:rsid w:val="007125E3"/>
    <w:rsid w:val="00721C66"/>
    <w:rsid w:val="00724D2A"/>
    <w:rsid w:val="00743889"/>
    <w:rsid w:val="007524CA"/>
    <w:rsid w:val="00756C34"/>
    <w:rsid w:val="00775406"/>
    <w:rsid w:val="00790824"/>
    <w:rsid w:val="007A7E3E"/>
    <w:rsid w:val="007B4F77"/>
    <w:rsid w:val="007C4731"/>
    <w:rsid w:val="007D0766"/>
    <w:rsid w:val="007D2548"/>
    <w:rsid w:val="007E5951"/>
    <w:rsid w:val="008120BE"/>
    <w:rsid w:val="00827FF8"/>
    <w:rsid w:val="00841D44"/>
    <w:rsid w:val="00870931"/>
    <w:rsid w:val="008A300B"/>
    <w:rsid w:val="008B32F1"/>
    <w:rsid w:val="00917C6A"/>
    <w:rsid w:val="00923AAE"/>
    <w:rsid w:val="00935CD5"/>
    <w:rsid w:val="009643FB"/>
    <w:rsid w:val="009808B0"/>
    <w:rsid w:val="00992347"/>
    <w:rsid w:val="009A6248"/>
    <w:rsid w:val="009E5353"/>
    <w:rsid w:val="00A13365"/>
    <w:rsid w:val="00A35CDB"/>
    <w:rsid w:val="00A637BB"/>
    <w:rsid w:val="00AC1796"/>
    <w:rsid w:val="00B11C15"/>
    <w:rsid w:val="00B17460"/>
    <w:rsid w:val="00B32474"/>
    <w:rsid w:val="00B35B59"/>
    <w:rsid w:val="00B51DE7"/>
    <w:rsid w:val="00B67F27"/>
    <w:rsid w:val="00BC54F0"/>
    <w:rsid w:val="00BF19AE"/>
    <w:rsid w:val="00BF2F2E"/>
    <w:rsid w:val="00C167D5"/>
    <w:rsid w:val="00C3673B"/>
    <w:rsid w:val="00C64ABC"/>
    <w:rsid w:val="00C85C25"/>
    <w:rsid w:val="00C9659C"/>
    <w:rsid w:val="00CD7630"/>
    <w:rsid w:val="00CF2055"/>
    <w:rsid w:val="00CF598A"/>
    <w:rsid w:val="00CF5EF6"/>
    <w:rsid w:val="00D123E4"/>
    <w:rsid w:val="00D66D37"/>
    <w:rsid w:val="00D7465C"/>
    <w:rsid w:val="00DB6565"/>
    <w:rsid w:val="00DF5C11"/>
    <w:rsid w:val="00E0290B"/>
    <w:rsid w:val="00E247AA"/>
    <w:rsid w:val="00E316DF"/>
    <w:rsid w:val="00E404CE"/>
    <w:rsid w:val="00E5066B"/>
    <w:rsid w:val="00E61600"/>
    <w:rsid w:val="00E63047"/>
    <w:rsid w:val="00E76393"/>
    <w:rsid w:val="00E7659C"/>
    <w:rsid w:val="00E861A5"/>
    <w:rsid w:val="00EA3EF1"/>
    <w:rsid w:val="00ED7EEE"/>
    <w:rsid w:val="00F03A9F"/>
    <w:rsid w:val="00F04BC0"/>
    <w:rsid w:val="00F37473"/>
    <w:rsid w:val="00F60A5B"/>
    <w:rsid w:val="00F71B46"/>
    <w:rsid w:val="00F76456"/>
    <w:rsid w:val="00F961BC"/>
    <w:rsid w:val="00FA4A8F"/>
    <w:rsid w:val="00FB1D1A"/>
    <w:rsid w:val="00FC02BF"/>
    <w:rsid w:val="00FC2691"/>
    <w:rsid w:val="00FC7F3E"/>
    <w:rsid w:val="00FD27B4"/>
    <w:rsid w:val="00FE2203"/>
    <w:rsid w:val="00FE3390"/>
    <w:rsid w:val="00FF2C3B"/>
    <w:rsid w:val="01193755"/>
    <w:rsid w:val="019978BC"/>
    <w:rsid w:val="01E166F9"/>
    <w:rsid w:val="03641BE6"/>
    <w:rsid w:val="06C069D5"/>
    <w:rsid w:val="0738697C"/>
    <w:rsid w:val="07F07F77"/>
    <w:rsid w:val="087C0677"/>
    <w:rsid w:val="089E6220"/>
    <w:rsid w:val="08BA0844"/>
    <w:rsid w:val="09570789"/>
    <w:rsid w:val="09734E97"/>
    <w:rsid w:val="098A50A5"/>
    <w:rsid w:val="0A5C7D4D"/>
    <w:rsid w:val="0A796338"/>
    <w:rsid w:val="0B3643CE"/>
    <w:rsid w:val="0B420FC5"/>
    <w:rsid w:val="0C2E2247"/>
    <w:rsid w:val="0C447BA6"/>
    <w:rsid w:val="0DAF2A86"/>
    <w:rsid w:val="0E9723EA"/>
    <w:rsid w:val="0F15616F"/>
    <w:rsid w:val="0FF54D70"/>
    <w:rsid w:val="101B0D8C"/>
    <w:rsid w:val="1070612B"/>
    <w:rsid w:val="10961DD5"/>
    <w:rsid w:val="13752B4A"/>
    <w:rsid w:val="1386272F"/>
    <w:rsid w:val="14027543"/>
    <w:rsid w:val="1413404C"/>
    <w:rsid w:val="14553B17"/>
    <w:rsid w:val="15A72150"/>
    <w:rsid w:val="15C40ECA"/>
    <w:rsid w:val="15C97C62"/>
    <w:rsid w:val="15D87C30"/>
    <w:rsid w:val="1616210F"/>
    <w:rsid w:val="16351E52"/>
    <w:rsid w:val="164B34E1"/>
    <w:rsid w:val="16B843C8"/>
    <w:rsid w:val="171534DE"/>
    <w:rsid w:val="175E473E"/>
    <w:rsid w:val="18BC2E12"/>
    <w:rsid w:val="18E67433"/>
    <w:rsid w:val="193208CA"/>
    <w:rsid w:val="195919B3"/>
    <w:rsid w:val="1AEC591B"/>
    <w:rsid w:val="1B6C00C4"/>
    <w:rsid w:val="1C256AE9"/>
    <w:rsid w:val="1C7177E1"/>
    <w:rsid w:val="1D160649"/>
    <w:rsid w:val="1D8B2357"/>
    <w:rsid w:val="1FB52F09"/>
    <w:rsid w:val="206D21E8"/>
    <w:rsid w:val="21BC3831"/>
    <w:rsid w:val="233C2EB8"/>
    <w:rsid w:val="2465077D"/>
    <w:rsid w:val="247E49C4"/>
    <w:rsid w:val="2536529E"/>
    <w:rsid w:val="254259F1"/>
    <w:rsid w:val="254B2629"/>
    <w:rsid w:val="25783B09"/>
    <w:rsid w:val="25B432C7"/>
    <w:rsid w:val="2650413E"/>
    <w:rsid w:val="266A16A4"/>
    <w:rsid w:val="267E0AF9"/>
    <w:rsid w:val="27630C0C"/>
    <w:rsid w:val="27D17500"/>
    <w:rsid w:val="28573466"/>
    <w:rsid w:val="2879797C"/>
    <w:rsid w:val="29340F6B"/>
    <w:rsid w:val="29341AF5"/>
    <w:rsid w:val="296A3769"/>
    <w:rsid w:val="2B086108"/>
    <w:rsid w:val="2B9E7D25"/>
    <w:rsid w:val="2E7374B6"/>
    <w:rsid w:val="2F5C7FF7"/>
    <w:rsid w:val="332901F1"/>
    <w:rsid w:val="33685C64"/>
    <w:rsid w:val="3442156A"/>
    <w:rsid w:val="348E1204"/>
    <w:rsid w:val="362353CB"/>
    <w:rsid w:val="367F123B"/>
    <w:rsid w:val="373F7DAF"/>
    <w:rsid w:val="37B86C96"/>
    <w:rsid w:val="37C47DDC"/>
    <w:rsid w:val="383D5E9D"/>
    <w:rsid w:val="39445016"/>
    <w:rsid w:val="3A23599A"/>
    <w:rsid w:val="3CDE3DFA"/>
    <w:rsid w:val="3D04257C"/>
    <w:rsid w:val="3D4225DB"/>
    <w:rsid w:val="3EF46ABF"/>
    <w:rsid w:val="3F3361D3"/>
    <w:rsid w:val="3FCB2D5B"/>
    <w:rsid w:val="42B51912"/>
    <w:rsid w:val="42D737C5"/>
    <w:rsid w:val="42D82D38"/>
    <w:rsid w:val="43921990"/>
    <w:rsid w:val="445B73A5"/>
    <w:rsid w:val="457527EC"/>
    <w:rsid w:val="45C75D73"/>
    <w:rsid w:val="462A0DF0"/>
    <w:rsid w:val="46B95A97"/>
    <w:rsid w:val="470913EF"/>
    <w:rsid w:val="471C2CB4"/>
    <w:rsid w:val="49584F34"/>
    <w:rsid w:val="4996087A"/>
    <w:rsid w:val="49A75C13"/>
    <w:rsid w:val="49CA5E32"/>
    <w:rsid w:val="49FB248F"/>
    <w:rsid w:val="4A744C75"/>
    <w:rsid w:val="4AF313B8"/>
    <w:rsid w:val="4AFD4000"/>
    <w:rsid w:val="4CB31CF8"/>
    <w:rsid w:val="4D722304"/>
    <w:rsid w:val="4DEC6AFC"/>
    <w:rsid w:val="4E9B2EA6"/>
    <w:rsid w:val="504F7091"/>
    <w:rsid w:val="51281690"/>
    <w:rsid w:val="51D45608"/>
    <w:rsid w:val="53852DC9"/>
    <w:rsid w:val="54273E81"/>
    <w:rsid w:val="543D3641"/>
    <w:rsid w:val="554E2385"/>
    <w:rsid w:val="55517FAB"/>
    <w:rsid w:val="56981066"/>
    <w:rsid w:val="57C06AC6"/>
    <w:rsid w:val="587578B0"/>
    <w:rsid w:val="59E06FAB"/>
    <w:rsid w:val="5B501F0F"/>
    <w:rsid w:val="5BC561DE"/>
    <w:rsid w:val="5D8B1B4A"/>
    <w:rsid w:val="5FC530FB"/>
    <w:rsid w:val="618003D9"/>
    <w:rsid w:val="618A1018"/>
    <w:rsid w:val="61A275DE"/>
    <w:rsid w:val="622F287E"/>
    <w:rsid w:val="62B47227"/>
    <w:rsid w:val="63C94F54"/>
    <w:rsid w:val="64542A70"/>
    <w:rsid w:val="64ED072F"/>
    <w:rsid w:val="65E16061"/>
    <w:rsid w:val="68556DB7"/>
    <w:rsid w:val="690D143F"/>
    <w:rsid w:val="693B7C51"/>
    <w:rsid w:val="697A6C4B"/>
    <w:rsid w:val="69AB23F6"/>
    <w:rsid w:val="69AC6698"/>
    <w:rsid w:val="6A721EA2"/>
    <w:rsid w:val="6A7F636D"/>
    <w:rsid w:val="6AA302AD"/>
    <w:rsid w:val="6C5A2BED"/>
    <w:rsid w:val="6CD21039"/>
    <w:rsid w:val="6CED5810"/>
    <w:rsid w:val="6D133282"/>
    <w:rsid w:val="6D722A07"/>
    <w:rsid w:val="6E873A42"/>
    <w:rsid w:val="6F665A55"/>
    <w:rsid w:val="6FF17ED0"/>
    <w:rsid w:val="70590E1E"/>
    <w:rsid w:val="7099305F"/>
    <w:rsid w:val="711F5141"/>
    <w:rsid w:val="71B12624"/>
    <w:rsid w:val="723D0FE7"/>
    <w:rsid w:val="73BC6F3F"/>
    <w:rsid w:val="74111D5F"/>
    <w:rsid w:val="74716D26"/>
    <w:rsid w:val="755521A4"/>
    <w:rsid w:val="75994786"/>
    <w:rsid w:val="75C37A55"/>
    <w:rsid w:val="76AC04E9"/>
    <w:rsid w:val="777A7D44"/>
    <w:rsid w:val="787E7C64"/>
    <w:rsid w:val="78846D80"/>
    <w:rsid w:val="78B242F0"/>
    <w:rsid w:val="790D294F"/>
    <w:rsid w:val="790E514F"/>
    <w:rsid w:val="79690914"/>
    <w:rsid w:val="79960FDD"/>
    <w:rsid w:val="79D815F5"/>
    <w:rsid w:val="7A7B0551"/>
    <w:rsid w:val="7AC727C0"/>
    <w:rsid w:val="7B2727C5"/>
    <w:rsid w:val="7B30793B"/>
    <w:rsid w:val="7B9A1258"/>
    <w:rsid w:val="7CD12A58"/>
    <w:rsid w:val="7DB008BF"/>
    <w:rsid w:val="7DC06DC8"/>
    <w:rsid w:val="7E425909"/>
    <w:rsid w:val="7E9171BE"/>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8FF09"/>
  <w15:docId w15:val="{1D3601F1-B008-4C79-A8F0-0951B990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styleId="aa">
    <w:name w:val="List Paragraph"/>
    <w:basedOn w:val="a"/>
    <w:uiPriority w:val="99"/>
    <w:qFormat/>
    <w:pPr>
      <w:ind w:firstLineChars="200" w:firstLine="420"/>
    </w:p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C856-90C3-46D2-90ED-3DA045A3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admin</cp:lastModifiedBy>
  <cp:revision>6</cp:revision>
  <dcterms:created xsi:type="dcterms:W3CDTF">2023-07-11T09:26:00Z</dcterms:created>
  <dcterms:modified xsi:type="dcterms:W3CDTF">2023-08-28T07:18:00Z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F2A0C257748649129458734AACA910B0_13</vt:lpwstr>
  </property>
</Properties>
</file>