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AB" w:rsidRPr="001C42AB" w:rsidRDefault="001C42AB" w:rsidP="001C42AB">
      <w:pPr>
        <w:spacing w:after="0" w:line="240" w:lineRule="auto"/>
        <w:rPr>
          <w:b/>
          <w:sz w:val="28"/>
          <w:szCs w:val="28"/>
        </w:rPr>
      </w:pPr>
    </w:p>
    <w:p w:rsidR="001C42AB" w:rsidRPr="001C42AB" w:rsidRDefault="001C42AB" w:rsidP="00C62314">
      <w:pPr>
        <w:spacing w:after="0" w:line="240" w:lineRule="auto"/>
        <w:jc w:val="center"/>
        <w:rPr>
          <w:b/>
          <w:sz w:val="28"/>
          <w:szCs w:val="28"/>
        </w:rPr>
      </w:pPr>
      <w:r w:rsidRPr="001C42AB">
        <w:rPr>
          <w:b/>
          <w:sz w:val="28"/>
          <w:szCs w:val="28"/>
        </w:rPr>
        <w:t>Methodology in Research</w:t>
      </w:r>
      <w:r>
        <w:rPr>
          <w:b/>
          <w:sz w:val="28"/>
          <w:szCs w:val="28"/>
        </w:rPr>
        <w:t>, CPU 2014</w:t>
      </w:r>
    </w:p>
    <w:p w:rsidR="001C42AB" w:rsidRDefault="001C42AB" w:rsidP="001C42AB">
      <w:pPr>
        <w:rPr>
          <w:rFonts w:asciiTheme="majorHAnsi" w:hAnsiTheme="majorHAnsi"/>
          <w:b/>
          <w:sz w:val="28"/>
        </w:rPr>
      </w:pPr>
    </w:p>
    <w:p w:rsidR="001C42AB" w:rsidRPr="00B42530" w:rsidRDefault="001C42AB" w:rsidP="001C42AB">
      <w:pPr>
        <w:rPr>
          <w:rFonts w:asciiTheme="majorHAnsi" w:hAnsiTheme="majorHAnsi"/>
        </w:rPr>
      </w:pPr>
      <w:r w:rsidRPr="00B42530">
        <w:rPr>
          <w:rFonts w:asciiTheme="majorHAnsi" w:hAnsiTheme="majorHAnsi"/>
          <w:b/>
          <w:sz w:val="28"/>
        </w:rPr>
        <w:t xml:space="preserve">Class Contact Hours: </w:t>
      </w:r>
      <w:r w:rsidRPr="00B42530">
        <w:rPr>
          <w:rFonts w:asciiTheme="majorHAnsi" w:hAnsiTheme="majorHAnsi"/>
        </w:rPr>
        <w:tab/>
        <w:t xml:space="preserve"> </w:t>
      </w:r>
    </w:p>
    <w:p w:rsidR="001C42AB" w:rsidRPr="00B42530" w:rsidRDefault="001C42AB" w:rsidP="001C42AB">
      <w:pPr>
        <w:pStyle w:val="t1"/>
        <w:widowControl/>
        <w:autoSpaceDE/>
        <w:autoSpaceDN/>
        <w:spacing w:line="240" w:lineRule="auto"/>
        <w:rPr>
          <w:rFonts w:asciiTheme="majorHAnsi" w:hAnsiTheme="majorHAnsi"/>
        </w:rPr>
      </w:pPr>
      <w:r w:rsidRPr="00B42530">
        <w:rPr>
          <w:rFonts w:asciiTheme="majorHAnsi" w:hAnsiTheme="majorHAnsi"/>
        </w:rPr>
        <w:tab/>
      </w:r>
      <w:r w:rsidRPr="00B42530">
        <w:rPr>
          <w:rFonts w:asciiTheme="majorHAnsi" w:hAnsiTheme="majorHAnsi"/>
        </w:rPr>
        <w:tab/>
      </w:r>
      <w:r w:rsidRPr="00B42530">
        <w:rPr>
          <w:rFonts w:asciiTheme="majorHAnsi" w:hAnsiTheme="majorHAnsi"/>
        </w:rPr>
        <w:tab/>
      </w:r>
      <w:r w:rsidRPr="00B42530">
        <w:rPr>
          <w:rFonts w:asciiTheme="majorHAnsi" w:hAnsiTheme="majorHAnsi"/>
        </w:rPr>
        <w:tab/>
      </w:r>
    </w:p>
    <w:p w:rsidR="001C42AB" w:rsidRPr="00B42530" w:rsidRDefault="001C42AB" w:rsidP="001C42AB">
      <w:pPr>
        <w:pStyle w:val="t1"/>
        <w:widowControl/>
        <w:autoSpaceDE/>
        <w:autoSpaceDN/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Direct Class Contact Hours: 12</w:t>
      </w:r>
      <w:r w:rsidRPr="00B42530">
        <w:rPr>
          <w:rFonts w:asciiTheme="majorHAnsi" w:hAnsiTheme="majorHAnsi"/>
        </w:rPr>
        <w:t xml:space="preserve"> hours   </w:t>
      </w:r>
    </w:p>
    <w:p w:rsidR="001C42AB" w:rsidRPr="00B42530" w:rsidRDefault="001C42AB" w:rsidP="001C42AB">
      <w:pPr>
        <w:pStyle w:val="t1"/>
        <w:widowControl/>
        <w:autoSpaceDE/>
        <w:autoSpaceDN/>
        <w:spacing w:line="240" w:lineRule="auto"/>
        <w:ind w:firstLine="720"/>
        <w:rPr>
          <w:rFonts w:asciiTheme="majorHAnsi" w:hAnsiTheme="majorHAnsi"/>
          <w:b/>
        </w:rPr>
      </w:pPr>
      <w:r w:rsidRPr="00B42530">
        <w:rPr>
          <w:rFonts w:asciiTheme="majorHAnsi" w:hAnsiTheme="majorHAnsi"/>
        </w:rPr>
        <w:t>Class Delivery Date</w:t>
      </w:r>
      <w:r>
        <w:rPr>
          <w:rFonts w:asciiTheme="majorHAnsi" w:hAnsiTheme="majorHAnsi"/>
        </w:rPr>
        <w:t>s</w:t>
      </w:r>
      <w:r w:rsidRPr="00B4253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December 23, and 2</w:t>
      </w:r>
      <w:r w:rsidR="00193F74">
        <w:rPr>
          <w:rFonts w:asciiTheme="majorHAnsi" w:hAnsiTheme="majorHAnsi"/>
        </w:rPr>
        <w:t>4</w:t>
      </w:r>
      <w:r>
        <w:rPr>
          <w:rFonts w:asciiTheme="majorHAnsi" w:hAnsiTheme="majorHAnsi"/>
        </w:rPr>
        <w:t>, 2014</w:t>
      </w:r>
    </w:p>
    <w:p w:rsidR="001C42AB" w:rsidRDefault="001C42AB" w:rsidP="00C62314">
      <w:pPr>
        <w:spacing w:after="0" w:line="240" w:lineRule="auto"/>
        <w:jc w:val="center"/>
        <w:rPr>
          <w:b/>
          <w:sz w:val="24"/>
          <w:szCs w:val="24"/>
        </w:rPr>
      </w:pPr>
    </w:p>
    <w:p w:rsidR="001C42AB" w:rsidRPr="00B42530" w:rsidRDefault="001C42AB" w:rsidP="001C42A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Course Instructor</w:t>
      </w:r>
      <w:r w:rsidRPr="00B42530">
        <w:rPr>
          <w:rFonts w:asciiTheme="majorHAnsi" w:hAnsiTheme="majorHAnsi"/>
          <w:b/>
          <w:sz w:val="28"/>
        </w:rPr>
        <w:t>:</w:t>
      </w:r>
    </w:p>
    <w:p w:rsidR="00C62314" w:rsidRDefault="001C42AB" w:rsidP="001C42A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Dr. Jiming Kong</w:t>
      </w:r>
    </w:p>
    <w:p w:rsidR="001C42AB" w:rsidRDefault="001C42AB" w:rsidP="001C42A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Professor, Faculty of Medicine</w:t>
      </w:r>
    </w:p>
    <w:p w:rsidR="001C42AB" w:rsidRDefault="001C42AB" w:rsidP="001C42A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University of Manitoba</w:t>
      </w:r>
    </w:p>
    <w:p w:rsidR="001C42AB" w:rsidRDefault="001C42AB" w:rsidP="001C42A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hyperlink r:id="rId6" w:history="1">
        <w:r w:rsidRPr="00F3184F">
          <w:rPr>
            <w:rStyle w:val="Hyperlink"/>
            <w:rFonts w:asciiTheme="majorHAnsi" w:hAnsiTheme="majorHAnsi"/>
            <w:b/>
          </w:rPr>
          <w:t>Jiming.Kong@umanitoba.ca</w:t>
        </w:r>
      </w:hyperlink>
    </w:p>
    <w:p w:rsidR="001C42AB" w:rsidRPr="00C62314" w:rsidRDefault="001C42AB" w:rsidP="001C42AB">
      <w:pPr>
        <w:spacing w:after="0" w:line="240" w:lineRule="auto"/>
        <w:rPr>
          <w:b/>
          <w:sz w:val="24"/>
          <w:szCs w:val="24"/>
        </w:rPr>
      </w:pPr>
    </w:p>
    <w:p w:rsidR="00193F74" w:rsidRDefault="00193F74" w:rsidP="001C42AB">
      <w:pPr>
        <w:rPr>
          <w:rFonts w:ascii="Calibri" w:hAnsi="Calibri"/>
          <w:b/>
          <w:sz w:val="28"/>
        </w:rPr>
      </w:pPr>
    </w:p>
    <w:p w:rsidR="001C42AB" w:rsidRPr="00567B3C" w:rsidRDefault="001C42AB" w:rsidP="001C42AB">
      <w:pPr>
        <w:rPr>
          <w:rFonts w:ascii="Calibri" w:hAnsi="Calibri"/>
          <w:b/>
          <w:sz w:val="28"/>
        </w:rPr>
      </w:pPr>
      <w:r w:rsidRPr="00567B3C">
        <w:rPr>
          <w:rFonts w:ascii="Calibri" w:hAnsi="Calibri"/>
          <w:b/>
          <w:sz w:val="28"/>
        </w:rPr>
        <w:t xml:space="preserve">Purpose of the </w:t>
      </w:r>
      <w:r>
        <w:rPr>
          <w:rFonts w:ascii="Calibri" w:hAnsi="Calibri"/>
          <w:b/>
          <w:sz w:val="28"/>
        </w:rPr>
        <w:t>C</w:t>
      </w:r>
      <w:r w:rsidRPr="00567B3C">
        <w:rPr>
          <w:rFonts w:ascii="Calibri" w:hAnsi="Calibri"/>
          <w:b/>
          <w:sz w:val="28"/>
        </w:rPr>
        <w:t>ourse:</w:t>
      </w:r>
    </w:p>
    <w:p w:rsidR="001C42AB" w:rsidRDefault="00193F74" w:rsidP="001C42AB">
      <w:pPr>
        <w:pStyle w:val="BodyTextIndent"/>
        <w:ind w:firstLine="0"/>
        <w:rPr>
          <w:rFonts w:ascii="Calibri" w:hAnsi="Calibri"/>
        </w:rPr>
      </w:pPr>
      <w:r>
        <w:rPr>
          <w:rFonts w:ascii="Calibri" w:hAnsi="Calibri"/>
        </w:rPr>
        <w:t>This course is designed for PhD graduate students in biomedical sciences</w:t>
      </w:r>
      <w:r>
        <w:rPr>
          <w:rFonts w:ascii="Calibri" w:hAnsi="Calibri"/>
        </w:rPr>
        <w:t xml:space="preserve"> to learn </w:t>
      </w:r>
      <w:r w:rsidRPr="00567B3C">
        <w:rPr>
          <w:rFonts w:ascii="Calibri" w:hAnsi="Calibri"/>
        </w:rPr>
        <w:t>concepts</w:t>
      </w:r>
      <w:r>
        <w:rPr>
          <w:rFonts w:ascii="Calibri" w:hAnsi="Calibri"/>
        </w:rPr>
        <w:t xml:space="preserve"> and practices in conducting scientific research, establish appropriate approaches towards critical thinking and active problem solving, </w:t>
      </w:r>
      <w:r w:rsidRPr="00902EBB">
        <w:rPr>
          <w:rFonts w:ascii="Calibri" w:hAnsi="Calibri"/>
        </w:rPr>
        <w:t>be</w:t>
      </w:r>
      <w:r>
        <w:rPr>
          <w:rFonts w:ascii="Calibri" w:hAnsi="Calibri"/>
        </w:rPr>
        <w:t>come</w:t>
      </w:r>
      <w:r w:rsidRPr="00902EBB">
        <w:rPr>
          <w:rFonts w:ascii="Calibri" w:hAnsi="Calibri"/>
        </w:rPr>
        <w:t xml:space="preserve"> competent with </w:t>
      </w:r>
      <w:r>
        <w:rPr>
          <w:rFonts w:ascii="Calibri" w:hAnsi="Calibri"/>
        </w:rPr>
        <w:t>fundamental research</w:t>
      </w:r>
      <w:r w:rsidRPr="00902EBB">
        <w:rPr>
          <w:rFonts w:ascii="Calibri" w:hAnsi="Calibri"/>
        </w:rPr>
        <w:t xml:space="preserve"> skills, and apply their knowledge and skills to </w:t>
      </w:r>
      <w:r>
        <w:rPr>
          <w:rFonts w:ascii="Calibri" w:hAnsi="Calibri"/>
        </w:rPr>
        <w:t>complete two assignments</w:t>
      </w:r>
      <w:r w:rsidRPr="00902EB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The</w:t>
      </w:r>
      <w:r w:rsidR="001C42AB" w:rsidRPr="00567B3C">
        <w:rPr>
          <w:rFonts w:ascii="Calibri" w:hAnsi="Calibri"/>
        </w:rPr>
        <w:t xml:space="preserve"> student will </w:t>
      </w:r>
      <w:r>
        <w:rPr>
          <w:rFonts w:ascii="Calibri" w:hAnsi="Calibri"/>
        </w:rPr>
        <w:t xml:space="preserve">also </w:t>
      </w:r>
      <w:r w:rsidR="001C42AB">
        <w:rPr>
          <w:rFonts w:ascii="Calibri" w:hAnsi="Calibri"/>
        </w:rPr>
        <w:t xml:space="preserve">learn </w:t>
      </w:r>
      <w:r w:rsidR="00FD06C4">
        <w:rPr>
          <w:rFonts w:ascii="Calibri" w:hAnsi="Calibri"/>
        </w:rPr>
        <w:t xml:space="preserve">rules and regulations for </w:t>
      </w:r>
      <w:r>
        <w:rPr>
          <w:rFonts w:ascii="Calibri" w:hAnsi="Calibri"/>
        </w:rPr>
        <w:t>graduate</w:t>
      </w:r>
      <w:r w:rsidR="00FD06C4">
        <w:rPr>
          <w:rFonts w:ascii="Calibri" w:hAnsi="Calibri"/>
        </w:rPr>
        <w:t xml:space="preserve"> stu</w:t>
      </w:r>
      <w:r>
        <w:rPr>
          <w:rFonts w:ascii="Calibri" w:hAnsi="Calibri"/>
        </w:rPr>
        <w:t>dies at University of Manitoba.</w:t>
      </w:r>
    </w:p>
    <w:p w:rsidR="00FD06C4" w:rsidRDefault="00FD06C4" w:rsidP="001C42AB">
      <w:pPr>
        <w:pStyle w:val="BodyTextIndent"/>
        <w:ind w:firstLine="0"/>
        <w:rPr>
          <w:rFonts w:ascii="Calibri" w:hAnsi="Calibri"/>
        </w:rPr>
      </w:pPr>
    </w:p>
    <w:p w:rsidR="00812287" w:rsidRDefault="00812287" w:rsidP="001C42AB">
      <w:pPr>
        <w:pStyle w:val="BodyTextIndent"/>
        <w:ind w:firstLine="0"/>
        <w:rPr>
          <w:rFonts w:ascii="Calibri" w:hAnsi="Calibri"/>
        </w:rPr>
      </w:pPr>
      <w:r>
        <w:rPr>
          <w:rFonts w:ascii="Calibri" w:hAnsi="Calibri"/>
          <w:b/>
          <w:sz w:val="28"/>
        </w:rPr>
        <w:t>C</w:t>
      </w:r>
      <w:r w:rsidRPr="00567B3C">
        <w:rPr>
          <w:rFonts w:ascii="Calibri" w:hAnsi="Calibri"/>
          <w:b/>
          <w:sz w:val="28"/>
        </w:rPr>
        <w:t>ourse</w:t>
      </w:r>
      <w:r>
        <w:rPr>
          <w:rFonts w:ascii="Calibri" w:hAnsi="Calibri"/>
          <w:b/>
          <w:sz w:val="28"/>
        </w:rPr>
        <w:t xml:space="preserve"> content</w:t>
      </w:r>
      <w:r>
        <w:rPr>
          <w:rFonts w:ascii="Calibri" w:hAnsi="Calibri"/>
        </w:rPr>
        <w:t xml:space="preserve"> </w:t>
      </w:r>
    </w:p>
    <w:p w:rsidR="00812287" w:rsidRDefault="00812287" w:rsidP="001C42AB">
      <w:pPr>
        <w:pStyle w:val="BodyTextIndent"/>
        <w:ind w:firstLine="0"/>
        <w:rPr>
          <w:rFonts w:ascii="Calibri" w:hAnsi="Calibri"/>
        </w:rPr>
      </w:pPr>
    </w:p>
    <w:p w:rsidR="00FD06C4" w:rsidRDefault="00FD06C4" w:rsidP="001C42AB">
      <w:pPr>
        <w:pStyle w:val="BodyTextIndent"/>
        <w:ind w:firstLine="0"/>
        <w:rPr>
          <w:rFonts w:ascii="Calibri" w:hAnsi="Calibri"/>
        </w:rPr>
      </w:pPr>
      <w:r>
        <w:rPr>
          <w:rFonts w:ascii="Calibri" w:hAnsi="Calibri"/>
        </w:rPr>
        <w:t>The course will consist of 4 lectures.</w:t>
      </w:r>
    </w:p>
    <w:p w:rsidR="00193F74" w:rsidRPr="00567B3C" w:rsidRDefault="00193F74" w:rsidP="001C42AB">
      <w:pPr>
        <w:pStyle w:val="BodyTextIndent"/>
        <w:ind w:firstLine="0"/>
        <w:rPr>
          <w:rFonts w:ascii="Calibri" w:hAnsi="Calibri"/>
        </w:rPr>
      </w:pPr>
    </w:p>
    <w:p w:rsidR="00193F74" w:rsidRPr="00193F74" w:rsidRDefault="00193F74" w:rsidP="00193F74">
      <w:pPr>
        <w:rPr>
          <w:rFonts w:ascii="Calibri" w:hAnsi="Calibri"/>
          <w:u w:val="single"/>
        </w:rPr>
      </w:pPr>
      <w:r w:rsidRPr="00193F74">
        <w:rPr>
          <w:rFonts w:ascii="Calibri" w:hAnsi="Calibri"/>
          <w:u w:val="single"/>
        </w:rPr>
        <w:t>Lecture 1: Graduate studies at Faculty of Medicine, University of Manitoba</w:t>
      </w:r>
    </w:p>
    <w:p w:rsidR="00193F74" w:rsidRPr="00193F74" w:rsidRDefault="00193F74" w:rsidP="00193F74">
      <w:pPr>
        <w:rPr>
          <w:rFonts w:ascii="Calibri" w:hAnsi="Calibri"/>
        </w:rPr>
      </w:pPr>
      <w:r w:rsidRPr="00193F74">
        <w:rPr>
          <w:rFonts w:ascii="Calibri" w:hAnsi="Calibri"/>
        </w:rPr>
        <w:t>After a brief introduction of the University of Manitoba, I will talk about rules and regulations of graduate studies at our Faculty of Medicine:</w:t>
      </w:r>
    </w:p>
    <w:p w:rsidR="00193F74" w:rsidRPr="00812287" w:rsidRDefault="00193F74" w:rsidP="00812287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12287">
        <w:rPr>
          <w:rFonts w:ascii="Calibri" w:hAnsi="Calibri"/>
        </w:rPr>
        <w:t>Application to graduate program: Procedures, minimum requirements, required documentation, application fraud or misconduct, special requirements for international applicants, tuition fees, studentships</w:t>
      </w:r>
    </w:p>
    <w:p w:rsidR="00193F74" w:rsidRPr="00812287" w:rsidRDefault="00193F74" w:rsidP="00812287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12287">
        <w:rPr>
          <w:rFonts w:ascii="Calibri" w:hAnsi="Calibri"/>
        </w:rPr>
        <w:t>Graduate studies committees: departmental graduate studies committee, adversary committee</w:t>
      </w:r>
    </w:p>
    <w:p w:rsidR="00193F74" w:rsidRPr="00812287" w:rsidRDefault="00193F74" w:rsidP="00812287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12287">
        <w:rPr>
          <w:rFonts w:ascii="Calibri" w:hAnsi="Calibri"/>
        </w:rPr>
        <w:t>Course work requirements</w:t>
      </w:r>
    </w:p>
    <w:p w:rsidR="00193F74" w:rsidRPr="00812287" w:rsidRDefault="00193F74" w:rsidP="00812287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12287">
        <w:rPr>
          <w:rFonts w:ascii="Calibri" w:hAnsi="Calibri"/>
        </w:rPr>
        <w:t>Academic performance and exposure</w:t>
      </w:r>
    </w:p>
    <w:p w:rsidR="00193F74" w:rsidRPr="00812287" w:rsidRDefault="00193F74" w:rsidP="00812287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12287">
        <w:rPr>
          <w:rFonts w:ascii="Calibri" w:hAnsi="Calibri"/>
        </w:rPr>
        <w:t xml:space="preserve">Research proposal: </w:t>
      </w:r>
    </w:p>
    <w:p w:rsidR="00193F74" w:rsidRPr="00812287" w:rsidRDefault="00193F74" w:rsidP="00812287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12287">
        <w:rPr>
          <w:rFonts w:ascii="Calibri" w:hAnsi="Calibri"/>
        </w:rPr>
        <w:lastRenderedPageBreak/>
        <w:t>PhD candidacy examination</w:t>
      </w:r>
    </w:p>
    <w:p w:rsidR="00193F74" w:rsidRPr="00812287" w:rsidRDefault="00193F74" w:rsidP="00812287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12287">
        <w:rPr>
          <w:rFonts w:ascii="Calibri" w:hAnsi="Calibri"/>
        </w:rPr>
        <w:t xml:space="preserve">Regulations on thesis and oral examination </w:t>
      </w:r>
    </w:p>
    <w:p w:rsidR="00193F74" w:rsidRPr="00193F74" w:rsidRDefault="00193F74" w:rsidP="00193F74">
      <w:pPr>
        <w:rPr>
          <w:rFonts w:ascii="Calibri" w:hAnsi="Calibri"/>
          <w:u w:val="single"/>
        </w:rPr>
      </w:pPr>
      <w:r w:rsidRPr="00193F74">
        <w:rPr>
          <w:rFonts w:ascii="Calibri" w:hAnsi="Calibri"/>
          <w:u w:val="single"/>
        </w:rPr>
        <w:t xml:space="preserve">Lecture 2: </w:t>
      </w:r>
      <w:r>
        <w:rPr>
          <w:rFonts w:ascii="Calibri" w:hAnsi="Calibri"/>
          <w:u w:val="single"/>
        </w:rPr>
        <w:t>Research methodology in graduate studies</w:t>
      </w:r>
    </w:p>
    <w:p w:rsidR="00193F74" w:rsidRPr="00193F74" w:rsidRDefault="00193F74" w:rsidP="00193F7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3F74">
        <w:rPr>
          <w:rFonts w:ascii="Calibri" w:hAnsi="Calibri"/>
        </w:rPr>
        <w:t>Set up high b</w:t>
      </w:r>
      <w:r w:rsidRPr="00193F74">
        <w:rPr>
          <w:rFonts w:ascii="Calibri" w:hAnsi="Calibri"/>
        </w:rPr>
        <w:t>ars for motivation, work ethics</w:t>
      </w:r>
      <w:r w:rsidRPr="00193F74">
        <w:rPr>
          <w:rFonts w:ascii="Calibri" w:hAnsi="Calibri"/>
        </w:rPr>
        <w:t xml:space="preserve"> </w:t>
      </w:r>
    </w:p>
    <w:p w:rsidR="00193F74" w:rsidRPr="00193F74" w:rsidRDefault="00193F74" w:rsidP="00193F7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3F74">
        <w:rPr>
          <w:rFonts w:ascii="Calibri" w:hAnsi="Calibri"/>
        </w:rPr>
        <w:t>Establish your k</w:t>
      </w:r>
      <w:r w:rsidRPr="00193F74">
        <w:rPr>
          <w:rFonts w:ascii="Calibri" w:hAnsi="Calibri"/>
        </w:rPr>
        <w:t>nowledge base</w:t>
      </w:r>
    </w:p>
    <w:p w:rsidR="00193F74" w:rsidRPr="00193F74" w:rsidRDefault="00193F74" w:rsidP="00193F7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3F74">
        <w:rPr>
          <w:rFonts w:ascii="Calibri" w:hAnsi="Calibri"/>
        </w:rPr>
        <w:t xml:space="preserve">How to </w:t>
      </w:r>
      <w:r w:rsidR="00812287">
        <w:rPr>
          <w:rFonts w:ascii="Calibri" w:hAnsi="Calibri"/>
        </w:rPr>
        <w:t xml:space="preserve">critically </w:t>
      </w:r>
      <w:r w:rsidRPr="00193F74">
        <w:rPr>
          <w:rFonts w:ascii="Calibri" w:hAnsi="Calibri"/>
        </w:rPr>
        <w:t>read a research paper</w:t>
      </w:r>
    </w:p>
    <w:p w:rsidR="00193F74" w:rsidRPr="00193F74" w:rsidRDefault="00193F74" w:rsidP="00193F7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3F74">
        <w:rPr>
          <w:rFonts w:ascii="Calibri" w:hAnsi="Calibri"/>
        </w:rPr>
        <w:t>Craftsmanship in writing a PhD proposal, research proposal</w:t>
      </w:r>
    </w:p>
    <w:p w:rsidR="00193F74" w:rsidRPr="00193F74" w:rsidRDefault="00193F74" w:rsidP="00193F7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3F74">
        <w:rPr>
          <w:rFonts w:ascii="Calibri" w:hAnsi="Calibri"/>
        </w:rPr>
        <w:t>Development of research skills</w:t>
      </w:r>
    </w:p>
    <w:p w:rsidR="00812287" w:rsidRDefault="00193F74" w:rsidP="00193F7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193F74">
        <w:rPr>
          <w:rFonts w:ascii="Calibri" w:hAnsi="Calibri"/>
        </w:rPr>
        <w:t>Thesis writing skills</w:t>
      </w:r>
    </w:p>
    <w:p w:rsidR="00193F74" w:rsidRPr="00812287" w:rsidRDefault="00193F74" w:rsidP="00193F74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812287">
        <w:rPr>
          <w:rFonts w:ascii="Calibri" w:hAnsi="Calibri"/>
        </w:rPr>
        <w:t>Next step: Preparation for a postdoctoral job</w:t>
      </w:r>
    </w:p>
    <w:p w:rsidR="00193F74" w:rsidRPr="00812287" w:rsidRDefault="00193F74" w:rsidP="00193F74">
      <w:pPr>
        <w:rPr>
          <w:rFonts w:ascii="Calibri" w:hAnsi="Calibri"/>
          <w:u w:val="single"/>
        </w:rPr>
      </w:pPr>
      <w:r w:rsidRPr="00812287">
        <w:rPr>
          <w:rFonts w:ascii="Calibri" w:hAnsi="Calibri"/>
          <w:u w:val="single"/>
        </w:rPr>
        <w:t xml:space="preserve">Lecture 3: </w:t>
      </w:r>
      <w:r w:rsidR="00812287">
        <w:rPr>
          <w:rFonts w:ascii="Calibri" w:hAnsi="Calibri"/>
          <w:u w:val="single"/>
        </w:rPr>
        <w:t>How to develop a research project</w:t>
      </w:r>
    </w:p>
    <w:p w:rsidR="00193F74" w:rsidRPr="00193F74" w:rsidRDefault="00193F74" w:rsidP="00193F74">
      <w:pPr>
        <w:rPr>
          <w:rFonts w:ascii="Calibri" w:hAnsi="Calibri"/>
        </w:rPr>
      </w:pPr>
      <w:r w:rsidRPr="00193F74">
        <w:rPr>
          <w:rFonts w:ascii="Calibri" w:hAnsi="Calibri"/>
        </w:rPr>
        <w:t xml:space="preserve">I would like to share my experience in establishing my own research program. In my presentation, I will first briefly introduce my research program. Then, I will talk about the BNIP3 cell death pathway that we have been working on in recent 10 years. Using this </w:t>
      </w:r>
      <w:r w:rsidR="00812287">
        <w:rPr>
          <w:rFonts w:ascii="Calibri" w:hAnsi="Calibri"/>
        </w:rPr>
        <w:t xml:space="preserve">project </w:t>
      </w:r>
      <w:r w:rsidRPr="00193F74">
        <w:rPr>
          <w:rFonts w:ascii="Calibri" w:hAnsi="Calibri"/>
        </w:rPr>
        <w:t xml:space="preserve">as an example, I will talk about the strategies we used to develop a project: patient-oriented research topic, hypothesis-driven experimental design, comprehensive experimental approaches, objectives, controls, data interpretation and translation. I will also discuss factors that need to be considered in establishing a sustainable research program. </w:t>
      </w:r>
    </w:p>
    <w:p w:rsidR="00193F74" w:rsidRPr="00193F74" w:rsidRDefault="00193F74" w:rsidP="00193F74">
      <w:pPr>
        <w:rPr>
          <w:rFonts w:ascii="Calibri" w:hAnsi="Calibri"/>
        </w:rPr>
      </w:pPr>
      <w:r w:rsidRPr="00812287">
        <w:rPr>
          <w:rFonts w:ascii="Calibri" w:hAnsi="Calibri"/>
          <w:u w:val="single"/>
        </w:rPr>
        <w:t>Lecture 4: Experimental animal models of human ischemic stroke</w:t>
      </w:r>
      <w:r w:rsidRPr="00193F74">
        <w:rPr>
          <w:rFonts w:ascii="Calibri" w:hAnsi="Calibri"/>
        </w:rPr>
        <w:t xml:space="preserve"> </w:t>
      </w:r>
    </w:p>
    <w:p w:rsidR="001C42AB" w:rsidRDefault="00193F74" w:rsidP="00193F74">
      <w:pPr>
        <w:rPr>
          <w:rFonts w:ascii="Calibri" w:hAnsi="Calibri"/>
        </w:rPr>
      </w:pPr>
      <w:r w:rsidRPr="00193F74">
        <w:rPr>
          <w:rFonts w:ascii="Calibri" w:hAnsi="Calibri"/>
        </w:rPr>
        <w:t>This is meant to cover experimental models of stroke currently used in various research laboratories. After brief analysis of pathophysiology of human ischemic stroke, I will move to introduce in vivo and in vitro stroke models with a special emphasis on pros and cons of each model. I will finish with discussions on the role of animal models in leading (misleading) us towards drug discovery.</w:t>
      </w:r>
    </w:p>
    <w:p w:rsidR="001C42AB" w:rsidRPr="00567B3C" w:rsidRDefault="001C42AB" w:rsidP="001C42AB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Course O</w:t>
      </w:r>
      <w:r w:rsidRPr="00567B3C">
        <w:rPr>
          <w:rFonts w:ascii="Calibri" w:hAnsi="Calibri"/>
          <w:b/>
          <w:sz w:val="28"/>
        </w:rPr>
        <w:t>bjectives:</w:t>
      </w:r>
    </w:p>
    <w:p w:rsidR="001C42AB" w:rsidRPr="00567B3C" w:rsidRDefault="001C42AB" w:rsidP="001C42AB">
      <w:pPr>
        <w:rPr>
          <w:rFonts w:ascii="Calibri" w:hAnsi="Calibri"/>
        </w:rPr>
      </w:pPr>
      <w:r w:rsidRPr="00567B3C">
        <w:rPr>
          <w:rFonts w:ascii="Calibri" w:hAnsi="Calibri"/>
        </w:rPr>
        <w:t>Upon completion of t</w:t>
      </w:r>
      <w:r>
        <w:rPr>
          <w:rFonts w:ascii="Calibri" w:hAnsi="Calibri"/>
        </w:rPr>
        <w:t>his course, the student</w:t>
      </w:r>
      <w:r w:rsidRPr="00567B3C">
        <w:rPr>
          <w:rFonts w:ascii="Calibri" w:hAnsi="Calibri"/>
        </w:rPr>
        <w:t xml:space="preserve"> should be able to:</w:t>
      </w:r>
    </w:p>
    <w:p w:rsidR="00812287" w:rsidRDefault="00812287" w:rsidP="001C42A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Have a general knowledge of graduate studies of a foreign university.</w:t>
      </w:r>
    </w:p>
    <w:p w:rsidR="001C42AB" w:rsidRPr="00812287" w:rsidRDefault="001C42AB" w:rsidP="0081228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</w:rPr>
      </w:pPr>
      <w:r w:rsidRPr="00812287">
        <w:rPr>
          <w:rFonts w:asciiTheme="majorHAnsi" w:hAnsiTheme="majorHAnsi"/>
        </w:rPr>
        <w:t>Explain the relationship among class learning, library/lab bench work, scientific evaluation, and data analysis/preparation;</w:t>
      </w:r>
    </w:p>
    <w:p w:rsidR="001C42AB" w:rsidRPr="00CE57B9" w:rsidRDefault="001C42AB" w:rsidP="001C42A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</w:rPr>
      </w:pPr>
      <w:r w:rsidRPr="00CE57B9">
        <w:rPr>
          <w:rFonts w:asciiTheme="majorHAnsi" w:hAnsiTheme="majorHAnsi"/>
        </w:rPr>
        <w:t xml:space="preserve">Illustrate the principles of </w:t>
      </w:r>
      <w:r>
        <w:rPr>
          <w:rFonts w:asciiTheme="majorHAnsi" w:hAnsiTheme="majorHAnsi"/>
        </w:rPr>
        <w:t>critical thinking and active problem solving</w:t>
      </w:r>
      <w:r w:rsidRPr="00CE57B9">
        <w:rPr>
          <w:rFonts w:asciiTheme="majorHAnsi" w:hAnsiTheme="majorHAnsi"/>
        </w:rPr>
        <w:t xml:space="preserve">; </w:t>
      </w:r>
    </w:p>
    <w:p w:rsidR="001C42AB" w:rsidRPr="00CE57B9" w:rsidRDefault="001C42AB" w:rsidP="001C42A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/>
        </w:rPr>
      </w:pPr>
      <w:r w:rsidRPr="00CE57B9">
        <w:rPr>
          <w:rFonts w:asciiTheme="majorHAnsi" w:hAnsiTheme="majorHAnsi"/>
        </w:rPr>
        <w:t xml:space="preserve">Summarize different </w:t>
      </w:r>
      <w:r>
        <w:rPr>
          <w:rFonts w:asciiTheme="majorHAnsi" w:hAnsiTheme="majorHAnsi"/>
        </w:rPr>
        <w:t>approaches in</w:t>
      </w:r>
      <w:r w:rsidRPr="00CE57B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establishing proper methodology for</w:t>
      </w:r>
      <w:r w:rsidRPr="00CE57B9">
        <w:rPr>
          <w:rFonts w:asciiTheme="majorHAnsi" w:hAnsiTheme="majorHAnsi"/>
        </w:rPr>
        <w:t>:</w:t>
      </w:r>
    </w:p>
    <w:p w:rsidR="001C42AB" w:rsidRPr="00CE57B9" w:rsidRDefault="001C42AB" w:rsidP="001C42A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Literature search and review</w:t>
      </w:r>
    </w:p>
    <w:p w:rsidR="001C42AB" w:rsidRPr="00CE57B9" w:rsidRDefault="001C42AB" w:rsidP="001C42A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Scientific critique and writing</w:t>
      </w:r>
    </w:p>
    <w:p w:rsidR="001C42AB" w:rsidRPr="00CE57B9" w:rsidRDefault="001C42AB" w:rsidP="001C42A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Experiment assessment</w:t>
      </w:r>
    </w:p>
    <w:p w:rsidR="001C42AB" w:rsidRPr="00CE57B9" w:rsidRDefault="001C42AB" w:rsidP="001C42A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Grant</w:t>
      </w:r>
      <w:r w:rsidR="00812287">
        <w:rPr>
          <w:rFonts w:asciiTheme="majorHAnsi" w:hAnsiTheme="majorHAnsi"/>
        </w:rPr>
        <w:t xml:space="preserve"> proposal</w:t>
      </w:r>
      <w:r>
        <w:rPr>
          <w:rFonts w:asciiTheme="majorHAnsi" w:hAnsiTheme="majorHAnsi"/>
        </w:rPr>
        <w:t xml:space="preserve"> preparation</w:t>
      </w:r>
    </w:p>
    <w:p w:rsidR="001C42AB" w:rsidRPr="00CE57B9" w:rsidRDefault="001C42AB" w:rsidP="001C42A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Interpersonal communication </w:t>
      </w:r>
    </w:p>
    <w:p w:rsidR="001C42AB" w:rsidRPr="00CE57B9" w:rsidRDefault="001C42AB" w:rsidP="001C42AB">
      <w:pPr>
        <w:ind w:left="360"/>
        <w:rPr>
          <w:rFonts w:asciiTheme="majorHAnsi" w:hAnsiTheme="majorHAnsi"/>
        </w:rPr>
      </w:pPr>
    </w:p>
    <w:p w:rsidR="001C42AB" w:rsidRPr="00D35A62" w:rsidRDefault="009C192D" w:rsidP="001C42AB">
      <w:pPr>
        <w:numPr>
          <w:ilvl w:val="0"/>
          <w:numId w:val="5"/>
        </w:numPr>
        <w:spacing w:after="0" w:line="240" w:lineRule="auto"/>
      </w:pPr>
      <w:r>
        <w:rPr>
          <w:rFonts w:asciiTheme="majorHAnsi" w:hAnsiTheme="majorHAnsi"/>
        </w:rPr>
        <w:t>Complete two</w:t>
      </w:r>
      <w:r w:rsidR="001C42AB">
        <w:rPr>
          <w:rFonts w:asciiTheme="majorHAnsi" w:hAnsiTheme="majorHAnsi"/>
        </w:rPr>
        <w:t xml:space="preserve"> assignments</w:t>
      </w:r>
      <w:r>
        <w:rPr>
          <w:rFonts w:asciiTheme="majorHAnsi" w:hAnsiTheme="majorHAnsi"/>
        </w:rPr>
        <w:t>: 1) Critical reading of a paper; 2) Writing your research proposal</w:t>
      </w:r>
      <w:r w:rsidR="001C42AB">
        <w:rPr>
          <w:rFonts w:asciiTheme="majorHAnsi" w:hAnsiTheme="majorHAnsi"/>
        </w:rPr>
        <w:t xml:space="preserve"> </w:t>
      </w:r>
    </w:p>
    <w:p w:rsidR="001C42AB" w:rsidRPr="00EE66D8" w:rsidRDefault="001C42AB" w:rsidP="001C42AB">
      <w:pPr>
        <w:ind w:left="720"/>
      </w:pPr>
    </w:p>
    <w:p w:rsidR="001C42AB" w:rsidRPr="00B2552A" w:rsidRDefault="001C42AB" w:rsidP="001C42AB">
      <w:pPr>
        <w:jc w:val="both"/>
        <w:rPr>
          <w:rFonts w:asciiTheme="majorHAnsi" w:hAnsiTheme="majorHAnsi"/>
          <w:b/>
          <w:sz w:val="28"/>
          <w:szCs w:val="28"/>
        </w:rPr>
      </w:pPr>
      <w:r w:rsidRPr="00B2552A">
        <w:rPr>
          <w:rFonts w:asciiTheme="majorHAnsi" w:hAnsiTheme="majorHAnsi"/>
          <w:b/>
          <w:sz w:val="28"/>
          <w:szCs w:val="28"/>
        </w:rPr>
        <w:t>Assumed Background:</w:t>
      </w:r>
    </w:p>
    <w:p w:rsidR="001C42AB" w:rsidRPr="00B2552A" w:rsidRDefault="001C42AB" w:rsidP="001C42AB">
      <w:pPr>
        <w:jc w:val="both"/>
        <w:rPr>
          <w:rFonts w:asciiTheme="majorHAnsi" w:hAnsiTheme="majorHAnsi"/>
        </w:rPr>
      </w:pPr>
      <w:r w:rsidRPr="00B2552A">
        <w:rPr>
          <w:rFonts w:asciiTheme="majorHAnsi" w:hAnsiTheme="majorHAnsi"/>
        </w:rPr>
        <w:t>This course builds on the knowledge</w:t>
      </w:r>
      <w:r>
        <w:rPr>
          <w:rFonts w:asciiTheme="majorHAnsi" w:hAnsiTheme="majorHAnsi"/>
        </w:rPr>
        <w:t xml:space="preserve"> and experience</w:t>
      </w:r>
      <w:r w:rsidRPr="00B2552A">
        <w:rPr>
          <w:rFonts w:asciiTheme="majorHAnsi" w:hAnsiTheme="majorHAnsi"/>
        </w:rPr>
        <w:t xml:space="preserve"> obtained from </w:t>
      </w:r>
      <w:r>
        <w:rPr>
          <w:rFonts w:asciiTheme="majorHAnsi" w:hAnsiTheme="majorHAnsi"/>
        </w:rPr>
        <w:t>all</w:t>
      </w:r>
      <w:r w:rsidRPr="00B255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previous undergraduate </w:t>
      </w:r>
      <w:r w:rsidRPr="00B2552A">
        <w:rPr>
          <w:rFonts w:asciiTheme="majorHAnsi" w:hAnsiTheme="majorHAnsi"/>
        </w:rPr>
        <w:t>courses</w:t>
      </w:r>
      <w:r>
        <w:rPr>
          <w:rFonts w:asciiTheme="majorHAnsi" w:hAnsiTheme="majorHAnsi"/>
        </w:rPr>
        <w:t xml:space="preserve">. </w:t>
      </w:r>
      <w:r w:rsidRPr="00B2552A">
        <w:rPr>
          <w:rFonts w:asciiTheme="majorHAnsi" w:hAnsiTheme="majorHAnsi"/>
        </w:rPr>
        <w:t xml:space="preserve">Knowledge and background of </w:t>
      </w:r>
      <w:r>
        <w:rPr>
          <w:rFonts w:asciiTheme="majorHAnsi" w:hAnsiTheme="majorHAnsi"/>
        </w:rPr>
        <w:t>scientific evaluation and preparation, and lab-based hands-on experience</w:t>
      </w:r>
      <w:r w:rsidRPr="00B2552A">
        <w:rPr>
          <w:rFonts w:asciiTheme="majorHAnsi" w:hAnsiTheme="majorHAnsi"/>
        </w:rPr>
        <w:t xml:space="preserve"> are essential. Integration and application of information from various courses to complete the </w:t>
      </w:r>
      <w:r>
        <w:rPr>
          <w:rFonts w:asciiTheme="majorHAnsi" w:hAnsiTheme="majorHAnsi"/>
        </w:rPr>
        <w:t>assignments</w:t>
      </w:r>
      <w:r w:rsidRPr="00B2552A">
        <w:rPr>
          <w:rFonts w:asciiTheme="majorHAnsi" w:hAnsiTheme="majorHAnsi"/>
        </w:rPr>
        <w:t xml:space="preserve"> is required.</w:t>
      </w:r>
      <w:r>
        <w:rPr>
          <w:rFonts w:asciiTheme="majorHAnsi" w:hAnsiTheme="majorHAnsi"/>
        </w:rPr>
        <w:t xml:space="preserve"> </w:t>
      </w:r>
    </w:p>
    <w:p w:rsidR="001C42AB" w:rsidRPr="00B2552A" w:rsidRDefault="001C42AB" w:rsidP="001C42AB">
      <w:pPr>
        <w:jc w:val="both"/>
        <w:rPr>
          <w:rFonts w:asciiTheme="majorHAnsi" w:hAnsiTheme="majorHAnsi"/>
          <w:b/>
          <w:sz w:val="28"/>
          <w:szCs w:val="28"/>
        </w:rPr>
      </w:pPr>
      <w:r w:rsidRPr="00B2552A">
        <w:rPr>
          <w:rFonts w:asciiTheme="majorHAnsi" w:hAnsiTheme="majorHAnsi"/>
          <w:b/>
          <w:sz w:val="28"/>
          <w:szCs w:val="28"/>
        </w:rPr>
        <w:t>Teaching and Learning Methods:</w:t>
      </w:r>
    </w:p>
    <w:p w:rsidR="001C42AB" w:rsidRPr="00B2552A" w:rsidRDefault="001C42AB" w:rsidP="001C42AB">
      <w:pPr>
        <w:jc w:val="both"/>
        <w:rPr>
          <w:rFonts w:asciiTheme="majorHAnsi" w:hAnsiTheme="majorHAnsi"/>
        </w:rPr>
      </w:pPr>
      <w:r w:rsidRPr="00B2552A">
        <w:rPr>
          <w:rFonts w:asciiTheme="majorHAnsi" w:hAnsiTheme="majorHAnsi"/>
        </w:rPr>
        <w:t xml:space="preserve">The general aims of the </w:t>
      </w:r>
      <w:r>
        <w:rPr>
          <w:rFonts w:asciiTheme="majorHAnsi" w:hAnsiTheme="majorHAnsi"/>
        </w:rPr>
        <w:t>course</w:t>
      </w:r>
      <w:r w:rsidRPr="00B2552A">
        <w:rPr>
          <w:rFonts w:asciiTheme="majorHAnsi" w:hAnsiTheme="majorHAnsi"/>
        </w:rPr>
        <w:t xml:space="preserve"> foc</w:t>
      </w:r>
      <w:r>
        <w:rPr>
          <w:rFonts w:asciiTheme="majorHAnsi" w:hAnsiTheme="majorHAnsi"/>
        </w:rPr>
        <w:t>us on the fundamental</w:t>
      </w:r>
      <w:r w:rsidRPr="00B2552A">
        <w:rPr>
          <w:rFonts w:asciiTheme="majorHAnsi" w:hAnsiTheme="majorHAnsi"/>
        </w:rPr>
        <w:t xml:space="preserve"> aspects of </w:t>
      </w:r>
      <w:r>
        <w:rPr>
          <w:rFonts w:asciiTheme="majorHAnsi" w:hAnsiTheme="majorHAnsi"/>
        </w:rPr>
        <w:t>scientific methodology</w:t>
      </w:r>
      <w:r w:rsidRPr="00B2552A">
        <w:rPr>
          <w:rFonts w:asciiTheme="majorHAnsi" w:hAnsiTheme="majorHAnsi"/>
        </w:rPr>
        <w:t xml:space="preserve">. Each </w:t>
      </w:r>
      <w:r>
        <w:rPr>
          <w:rFonts w:asciiTheme="majorHAnsi" w:hAnsiTheme="majorHAnsi"/>
        </w:rPr>
        <w:t>discussion topic is designed to provide the student</w:t>
      </w:r>
      <w:r w:rsidRPr="00B2552A">
        <w:rPr>
          <w:rFonts w:asciiTheme="majorHAnsi" w:hAnsiTheme="majorHAnsi"/>
        </w:rPr>
        <w:t xml:space="preserve"> with </w:t>
      </w:r>
      <w:r>
        <w:rPr>
          <w:rFonts w:asciiTheme="majorHAnsi" w:hAnsiTheme="majorHAnsi"/>
        </w:rPr>
        <w:t>hands-on experience in carrying out various tasks in graduate studies. The student</w:t>
      </w:r>
      <w:r w:rsidRPr="00B2552A">
        <w:rPr>
          <w:rFonts w:asciiTheme="majorHAnsi" w:hAnsiTheme="majorHAnsi"/>
        </w:rPr>
        <w:t xml:space="preserve"> gain</w:t>
      </w:r>
      <w:r>
        <w:rPr>
          <w:rFonts w:asciiTheme="majorHAnsi" w:hAnsiTheme="majorHAnsi"/>
        </w:rPr>
        <w:t>s</w:t>
      </w:r>
      <w:r w:rsidRPr="00B2552A">
        <w:rPr>
          <w:rFonts w:asciiTheme="majorHAnsi" w:hAnsiTheme="majorHAnsi"/>
        </w:rPr>
        <w:t xml:space="preserve"> knowledge and competence by </w:t>
      </w:r>
      <w:r>
        <w:rPr>
          <w:rFonts w:asciiTheme="majorHAnsi" w:hAnsiTheme="majorHAnsi"/>
        </w:rPr>
        <w:t>participating in class discussion and completing written assignments</w:t>
      </w:r>
      <w:r w:rsidRPr="00B2552A">
        <w:rPr>
          <w:rFonts w:asciiTheme="majorHAnsi" w:hAnsiTheme="majorHAnsi"/>
        </w:rPr>
        <w:t xml:space="preserve">. Students’ </w:t>
      </w:r>
      <w:r>
        <w:rPr>
          <w:rFonts w:asciiTheme="majorHAnsi" w:hAnsiTheme="majorHAnsi"/>
        </w:rPr>
        <w:t xml:space="preserve">active </w:t>
      </w:r>
      <w:r w:rsidRPr="00B2552A">
        <w:rPr>
          <w:rFonts w:asciiTheme="majorHAnsi" w:hAnsiTheme="majorHAnsi"/>
        </w:rPr>
        <w:t xml:space="preserve">participation in each </w:t>
      </w:r>
      <w:r>
        <w:rPr>
          <w:rFonts w:asciiTheme="majorHAnsi" w:hAnsiTheme="majorHAnsi"/>
        </w:rPr>
        <w:t>session</w:t>
      </w:r>
      <w:r w:rsidRPr="00B2552A">
        <w:rPr>
          <w:rFonts w:asciiTheme="majorHAnsi" w:hAnsiTheme="majorHAnsi"/>
        </w:rPr>
        <w:t xml:space="preserve"> is mandatory, and will be accounted into their final course grade. </w:t>
      </w:r>
    </w:p>
    <w:p w:rsidR="001C42AB" w:rsidRPr="00B2552A" w:rsidRDefault="001C42AB" w:rsidP="001C42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entire course will be conducted in English ONLY. The student is expected to participate in class and complete all assignments using English. </w:t>
      </w:r>
    </w:p>
    <w:p w:rsidR="001C42AB" w:rsidRPr="00B2552A" w:rsidRDefault="001C42AB" w:rsidP="001C42AB">
      <w:pPr>
        <w:jc w:val="both"/>
        <w:rPr>
          <w:rFonts w:asciiTheme="majorHAnsi" w:hAnsiTheme="majorHAnsi"/>
        </w:rPr>
      </w:pPr>
    </w:p>
    <w:p w:rsidR="001C42AB" w:rsidRPr="00515B04" w:rsidRDefault="001C42AB" w:rsidP="001C42AB">
      <w:pPr>
        <w:jc w:val="both"/>
        <w:rPr>
          <w:rFonts w:asciiTheme="majorHAnsi" w:hAnsiTheme="majorHAnsi"/>
          <w:b/>
          <w:sz w:val="28"/>
          <w:szCs w:val="28"/>
        </w:rPr>
      </w:pPr>
      <w:r w:rsidRPr="00515B04">
        <w:rPr>
          <w:rFonts w:asciiTheme="majorHAnsi" w:hAnsiTheme="majorHAnsi"/>
          <w:b/>
          <w:sz w:val="28"/>
          <w:szCs w:val="28"/>
        </w:rPr>
        <w:t>Assessment Program:</w:t>
      </w:r>
    </w:p>
    <w:p w:rsidR="001C42AB" w:rsidRPr="00515B04" w:rsidRDefault="001C42AB" w:rsidP="001C42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Student’s</w:t>
      </w:r>
      <w:r w:rsidRPr="00515B04">
        <w:rPr>
          <w:rFonts w:asciiTheme="majorHAnsi" w:hAnsiTheme="majorHAnsi"/>
        </w:rPr>
        <w:t xml:space="preserve"> performance in the </w:t>
      </w:r>
      <w:r>
        <w:rPr>
          <w:rFonts w:asciiTheme="majorHAnsi" w:hAnsiTheme="majorHAnsi"/>
        </w:rPr>
        <w:t>course</w:t>
      </w:r>
      <w:r w:rsidRPr="00515B04">
        <w:rPr>
          <w:rFonts w:asciiTheme="majorHAnsi" w:hAnsiTheme="majorHAnsi"/>
        </w:rPr>
        <w:t xml:space="preserve"> will be assessed based on the following components. </w:t>
      </w:r>
    </w:p>
    <w:p w:rsidR="001C42AB" w:rsidRPr="00515B04" w:rsidRDefault="001C42AB" w:rsidP="001C42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Class</w:t>
      </w:r>
      <w:r w:rsidRPr="00515B04">
        <w:rPr>
          <w:rFonts w:asciiTheme="majorHAnsi" w:hAnsiTheme="majorHAnsi"/>
        </w:rPr>
        <w:t xml:space="preserve"> Participation/</w:t>
      </w:r>
      <w:r>
        <w:rPr>
          <w:rFonts w:asciiTheme="majorHAnsi" w:hAnsiTheme="majorHAnsi"/>
        </w:rPr>
        <w:t>Communication</w:t>
      </w:r>
      <w:r w:rsidRPr="00515B0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(Table 1</w:t>
      </w:r>
      <w:r w:rsidRPr="00515B04">
        <w:rPr>
          <w:rFonts w:asciiTheme="majorHAnsi" w:hAnsiTheme="majorHAnsi"/>
          <w:i/>
        </w:rPr>
        <w:t>)</w:t>
      </w:r>
      <w:r w:rsidRPr="00515B04">
        <w:rPr>
          <w:rFonts w:asciiTheme="majorHAnsi" w:hAnsiTheme="majorHAnsi"/>
        </w:rPr>
        <w:t xml:space="preserve">  </w:t>
      </w:r>
      <w:r w:rsidRPr="00515B04">
        <w:rPr>
          <w:rFonts w:asciiTheme="majorHAnsi" w:hAnsiTheme="majorHAnsi"/>
        </w:rPr>
        <w:tab/>
      </w:r>
      <w:r w:rsidRPr="00515B04">
        <w:rPr>
          <w:rFonts w:asciiTheme="majorHAnsi" w:hAnsiTheme="majorHAnsi"/>
        </w:rPr>
        <w:tab/>
      </w:r>
      <w:r w:rsidRPr="00515B04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30%</w:t>
      </w:r>
    </w:p>
    <w:p w:rsidR="001C42AB" w:rsidRPr="00B2552A" w:rsidRDefault="001C42AB" w:rsidP="001C42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Two Assignments</w:t>
      </w:r>
      <w:r w:rsidR="009C192D">
        <w:rPr>
          <w:rFonts w:asciiTheme="majorHAnsi" w:hAnsiTheme="majorHAnsi"/>
        </w:rPr>
        <w:tab/>
      </w:r>
      <w:r w:rsidR="009C192D">
        <w:rPr>
          <w:rFonts w:asciiTheme="majorHAnsi" w:hAnsiTheme="majorHAnsi"/>
        </w:rPr>
        <w:tab/>
      </w:r>
      <w:r w:rsidRPr="00515B04">
        <w:rPr>
          <w:rFonts w:asciiTheme="majorHAnsi" w:hAnsiTheme="majorHAnsi"/>
        </w:rPr>
        <w:tab/>
      </w:r>
      <w:r w:rsidRPr="00515B04">
        <w:rPr>
          <w:rFonts w:asciiTheme="majorHAnsi" w:hAnsiTheme="majorHAnsi"/>
        </w:rPr>
        <w:tab/>
      </w:r>
      <w:r w:rsidRPr="00515B04">
        <w:rPr>
          <w:rFonts w:asciiTheme="majorHAnsi" w:hAnsiTheme="majorHAnsi"/>
        </w:rPr>
        <w:tab/>
      </w:r>
      <w:r w:rsidRPr="00515B04">
        <w:rPr>
          <w:rFonts w:asciiTheme="majorHAnsi" w:hAnsiTheme="majorHAnsi"/>
        </w:rPr>
        <w:tab/>
      </w:r>
      <w:r w:rsidRPr="00515B04">
        <w:rPr>
          <w:rFonts w:asciiTheme="majorHAnsi" w:hAnsiTheme="majorHAnsi"/>
        </w:rPr>
        <w:tab/>
      </w:r>
      <w:r w:rsidR="009C192D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0%</w:t>
      </w:r>
      <w:r w:rsidRPr="00515B04">
        <w:rPr>
          <w:rFonts w:asciiTheme="majorHAnsi" w:hAnsiTheme="majorHAnsi"/>
          <w:b/>
        </w:rPr>
        <w:t xml:space="preserve"> </w:t>
      </w:r>
    </w:p>
    <w:p w:rsidR="001C42AB" w:rsidRPr="00B2552A" w:rsidRDefault="001C42AB" w:rsidP="001C42AB">
      <w:pPr>
        <w:jc w:val="both"/>
        <w:rPr>
          <w:rFonts w:asciiTheme="majorHAnsi" w:hAnsiTheme="majorHAnsi"/>
          <w:b/>
        </w:rPr>
      </w:pPr>
    </w:p>
    <w:p w:rsidR="001C42AB" w:rsidRDefault="001C42AB" w:rsidP="001C42AB">
      <w:pPr>
        <w:rPr>
          <w:rFonts w:ascii="Calibri" w:hAnsi="Calibri"/>
        </w:rPr>
      </w:pPr>
    </w:p>
    <w:p w:rsidR="001C42AB" w:rsidRDefault="001C42AB" w:rsidP="001C42AB">
      <w:pPr>
        <w:rPr>
          <w:rFonts w:ascii="Calibri" w:hAnsi="Calibri"/>
        </w:rPr>
      </w:pPr>
    </w:p>
    <w:p w:rsidR="001C42AB" w:rsidRPr="007147A0" w:rsidRDefault="001C42AB" w:rsidP="001C42AB">
      <w:pPr>
        <w:rPr>
          <w:rFonts w:ascii="Calibri" w:eastAsia="SimSun" w:hAnsi="Calibri"/>
          <w:b/>
          <w:sz w:val="28"/>
          <w:szCs w:val="28"/>
          <w:u w:val="single"/>
        </w:rPr>
      </w:pPr>
      <w:r w:rsidRPr="007147A0">
        <w:rPr>
          <w:rFonts w:ascii="Calibri" w:eastAsia="SimSun" w:hAnsi="Calibri"/>
          <w:b/>
          <w:sz w:val="28"/>
          <w:szCs w:val="28"/>
          <w:u w:val="single"/>
        </w:rPr>
        <w:t>Table 1. Class Participation/Communication</w:t>
      </w:r>
    </w:p>
    <w:p w:rsidR="001C42AB" w:rsidRDefault="001C42AB" w:rsidP="001C42AB">
      <w:pPr>
        <w:rPr>
          <w:rFonts w:ascii="Calibri" w:eastAsia="SimSun" w:hAnsi="Calibri"/>
        </w:rPr>
      </w:pPr>
    </w:p>
    <w:p w:rsidR="001C42AB" w:rsidRPr="008F39B1" w:rsidRDefault="001C42AB" w:rsidP="001C42AB">
      <w:pPr>
        <w:rPr>
          <w:rFonts w:ascii="Calibri" w:eastAsia="SimSun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42AB" w:rsidRPr="008F39B1" w:rsidTr="001C42AB">
        <w:trPr>
          <w:trHeight w:val="360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/>
                <w:b/>
              </w:rPr>
              <w:t>Criteria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rFonts w:ascii="Calibri" w:eastAsia="SimSun" w:hAnsi="Calibri"/>
                <w:b/>
              </w:rPr>
            </w:pPr>
            <w:r w:rsidRPr="008F39B1">
              <w:rPr>
                <w:rFonts w:ascii="Calibri" w:eastAsia="SimSun" w:hAnsi="Calibri"/>
                <w:b/>
              </w:rPr>
              <w:t>Level 1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rFonts w:ascii="Calibri" w:eastAsia="SimSun" w:hAnsi="Calibri"/>
                <w:b/>
              </w:rPr>
            </w:pPr>
            <w:r w:rsidRPr="008F39B1">
              <w:rPr>
                <w:rFonts w:ascii="Calibri" w:eastAsia="SimSun" w:hAnsi="Calibri"/>
                <w:b/>
              </w:rPr>
              <w:t>Level 2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rFonts w:ascii="Calibri" w:eastAsia="SimSun" w:hAnsi="Calibri"/>
                <w:b/>
              </w:rPr>
            </w:pPr>
            <w:r w:rsidRPr="008F39B1">
              <w:rPr>
                <w:rFonts w:ascii="Calibri" w:eastAsia="SimSun" w:hAnsi="Calibri"/>
                <w:b/>
              </w:rPr>
              <w:t>Level 3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rFonts w:ascii="Calibri" w:eastAsia="SimSun" w:hAnsi="Calibri"/>
                <w:b/>
              </w:rPr>
            </w:pPr>
            <w:r w:rsidRPr="008F39B1">
              <w:rPr>
                <w:rFonts w:ascii="Calibri" w:eastAsia="SimSun" w:hAnsi="Calibri"/>
                <w:b/>
              </w:rPr>
              <w:t>Level 4</w:t>
            </w:r>
          </w:p>
        </w:tc>
      </w:tr>
      <w:tr w:rsidR="001C42AB" w:rsidRPr="008F39B1" w:rsidTr="001C42AB">
        <w:trPr>
          <w:trHeight w:val="360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b/>
              </w:rPr>
            </w:pPr>
            <w:r>
              <w:rPr>
                <w:b/>
              </w:rPr>
              <w:t>Grading Range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b/>
              </w:rPr>
            </w:pPr>
            <w:r>
              <w:rPr>
                <w:b/>
              </w:rPr>
              <w:t>&lt;64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b/>
              </w:rPr>
            </w:pPr>
            <w:r>
              <w:rPr>
                <w:b/>
              </w:rPr>
              <w:t>65-74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b/>
              </w:rPr>
            </w:pPr>
            <w:r>
              <w:rPr>
                <w:b/>
              </w:rPr>
              <w:t>75-89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1C42AB" w:rsidRPr="008F39B1" w:rsidRDefault="001C42AB" w:rsidP="001C42AB">
            <w:pPr>
              <w:jc w:val="center"/>
              <w:rPr>
                <w:b/>
              </w:rPr>
            </w:pPr>
            <w:r>
              <w:rPr>
                <w:b/>
              </w:rPr>
              <w:t>&gt;90</w:t>
            </w:r>
          </w:p>
        </w:tc>
      </w:tr>
      <w:tr w:rsidR="001C42AB" w:rsidRPr="008F39B1" w:rsidTr="001C42AB"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>Learning Attitude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Adequate completion of </w:t>
            </w:r>
            <w:r>
              <w:rPr>
                <w:rFonts w:ascii="Calibri" w:eastAsia="SimSun" w:hAnsi="Calibri"/>
              </w:rPr>
              <w:lastRenderedPageBreak/>
              <w:t>each session</w:t>
            </w:r>
            <w:r w:rsidRPr="008F39B1">
              <w:rPr>
                <w:rFonts w:ascii="Calibri" w:eastAsia="SimSun" w:hAnsi="Calibri"/>
              </w:rPr>
              <w:t xml:space="preserve">, limited interaction with others. 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lastRenderedPageBreak/>
              <w:t xml:space="preserve">Satisfactory completion of </w:t>
            </w:r>
            <w:r>
              <w:rPr>
                <w:rFonts w:ascii="Calibri" w:eastAsia="SimSun" w:hAnsi="Calibri"/>
              </w:rPr>
              <w:lastRenderedPageBreak/>
              <w:t>each session</w:t>
            </w:r>
            <w:r w:rsidRPr="008F39B1">
              <w:rPr>
                <w:rFonts w:ascii="Calibri" w:eastAsia="SimSun" w:hAnsi="Calibri"/>
              </w:rPr>
              <w:t xml:space="preserve">, interact with others where appropriate and necessary. 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lastRenderedPageBreak/>
              <w:t xml:space="preserve">Complete </w:t>
            </w:r>
            <w:r>
              <w:rPr>
                <w:rFonts w:ascii="Calibri" w:eastAsia="SimSun" w:hAnsi="Calibri"/>
              </w:rPr>
              <w:t>each session</w:t>
            </w:r>
            <w:r w:rsidRPr="008F39B1">
              <w:rPr>
                <w:rFonts w:ascii="Calibri" w:eastAsia="SimSun" w:hAnsi="Calibri"/>
              </w:rPr>
              <w:t xml:space="preserve"> with </w:t>
            </w:r>
            <w:proofErr w:type="gramStart"/>
            <w:r w:rsidRPr="008F39B1">
              <w:rPr>
                <w:rFonts w:ascii="Calibri" w:eastAsia="SimSun" w:hAnsi="Calibri"/>
              </w:rPr>
              <w:lastRenderedPageBreak/>
              <w:t>efficiency,</w:t>
            </w:r>
            <w:proofErr w:type="gramEnd"/>
            <w:r w:rsidRPr="008F39B1">
              <w:rPr>
                <w:rFonts w:ascii="Calibri" w:eastAsia="SimSun" w:hAnsi="Calibri"/>
              </w:rPr>
              <w:t xml:space="preserve"> take some initiative in learning and problem-solving. </w:t>
            </w:r>
          </w:p>
        </w:tc>
        <w:tc>
          <w:tcPr>
            <w:tcW w:w="1916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lastRenderedPageBreak/>
              <w:t xml:space="preserve">Consistently complete </w:t>
            </w:r>
            <w:r>
              <w:rPr>
                <w:rFonts w:ascii="Calibri" w:eastAsia="SimSun" w:hAnsi="Calibri"/>
              </w:rPr>
              <w:t xml:space="preserve">all </w:t>
            </w:r>
            <w:r>
              <w:rPr>
                <w:rFonts w:ascii="Calibri" w:eastAsia="SimSun" w:hAnsi="Calibri"/>
              </w:rPr>
              <w:lastRenderedPageBreak/>
              <w:t>session</w:t>
            </w:r>
            <w:r w:rsidRPr="008F39B1">
              <w:rPr>
                <w:rFonts w:ascii="Calibri" w:eastAsia="SimSun" w:hAnsi="Calibri"/>
              </w:rPr>
              <w:t xml:space="preserve">s with efficiency, take initiatives in learning and problem-solving. </w:t>
            </w:r>
          </w:p>
        </w:tc>
      </w:tr>
      <w:tr w:rsidR="001C42AB" w:rsidRPr="008F39B1" w:rsidTr="001C42AB"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lastRenderedPageBreak/>
              <w:t>Team Work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>C</w:t>
            </w:r>
            <w:r>
              <w:rPr>
                <w:rFonts w:ascii="Calibri" w:eastAsia="SimSun" w:hAnsi="Calibri"/>
              </w:rPr>
              <w:t>ooperate hesitantly with other</w:t>
            </w:r>
            <w:r w:rsidRPr="008F39B1">
              <w:rPr>
                <w:rFonts w:ascii="Calibri" w:eastAsia="SimSun" w:hAnsi="Calibri"/>
              </w:rPr>
              <w:t xml:space="preserve">s, limited communication and interaction with others. 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Cooperate willingly with </w:t>
            </w:r>
            <w:r>
              <w:rPr>
                <w:rFonts w:ascii="Calibri" w:eastAsia="SimSun" w:hAnsi="Calibri"/>
              </w:rPr>
              <w:t>other</w:t>
            </w:r>
            <w:r w:rsidRPr="008F39B1">
              <w:rPr>
                <w:rFonts w:ascii="Calibri" w:eastAsia="SimSun" w:hAnsi="Calibri"/>
              </w:rPr>
              <w:t xml:space="preserve">s, not always work effectively with others. 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Work smoothly with </w:t>
            </w:r>
            <w:proofErr w:type="gramStart"/>
            <w:r>
              <w:rPr>
                <w:rFonts w:ascii="Calibri" w:eastAsia="SimSun" w:hAnsi="Calibri"/>
              </w:rPr>
              <w:t>other</w:t>
            </w:r>
            <w:r w:rsidRPr="008F39B1">
              <w:rPr>
                <w:rFonts w:ascii="Calibri" w:eastAsia="SimSun" w:hAnsi="Calibri"/>
              </w:rPr>
              <w:t>s,</w:t>
            </w:r>
            <w:proofErr w:type="gramEnd"/>
            <w:r w:rsidRPr="008F39B1">
              <w:rPr>
                <w:rFonts w:ascii="Calibri" w:eastAsia="SimSun" w:hAnsi="Calibri"/>
              </w:rPr>
              <w:t xml:space="preserve"> contribute equally to </w:t>
            </w:r>
            <w:r>
              <w:rPr>
                <w:rFonts w:ascii="Calibri" w:eastAsia="SimSun" w:hAnsi="Calibri"/>
              </w:rPr>
              <w:t>class discussion and assignments</w:t>
            </w:r>
            <w:r w:rsidRPr="008F39B1">
              <w:rPr>
                <w:rFonts w:ascii="Calibri" w:eastAsia="SimSun" w:hAnsi="Calibri"/>
              </w:rPr>
              <w:t xml:space="preserve">. </w:t>
            </w:r>
          </w:p>
        </w:tc>
        <w:tc>
          <w:tcPr>
            <w:tcW w:w="1916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Work efficiently </w:t>
            </w:r>
            <w:r>
              <w:rPr>
                <w:rFonts w:ascii="Calibri" w:eastAsia="SimSun" w:hAnsi="Calibri"/>
              </w:rPr>
              <w:t>and synergistically with other</w:t>
            </w:r>
            <w:r w:rsidRPr="008F39B1">
              <w:rPr>
                <w:rFonts w:ascii="Calibri" w:eastAsia="SimSun" w:hAnsi="Calibri"/>
              </w:rPr>
              <w:t xml:space="preserve">s, take initiatives to contribute to </w:t>
            </w:r>
            <w:r>
              <w:rPr>
                <w:rFonts w:ascii="Calibri" w:eastAsia="SimSun" w:hAnsi="Calibri"/>
              </w:rPr>
              <w:t>class discussion and assignment</w:t>
            </w:r>
            <w:r w:rsidRPr="008F39B1">
              <w:rPr>
                <w:rFonts w:ascii="Calibri" w:eastAsia="SimSun" w:hAnsi="Calibri"/>
              </w:rPr>
              <w:t xml:space="preserve">. </w:t>
            </w:r>
          </w:p>
        </w:tc>
      </w:tr>
      <w:tr w:rsidR="001C42AB" w:rsidRPr="008F39B1" w:rsidTr="001C42AB"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Professionalism 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Rarely demonstrate professionalism, require directions and guidance. 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Demonstrate professionalism adequately, occasionally require directions and guidance.  </w:t>
            </w:r>
          </w:p>
        </w:tc>
        <w:tc>
          <w:tcPr>
            <w:tcW w:w="1915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 xml:space="preserve">Consistently demonstrate professionalism, require no directions and guidance. </w:t>
            </w:r>
          </w:p>
        </w:tc>
        <w:tc>
          <w:tcPr>
            <w:tcW w:w="1916" w:type="dxa"/>
          </w:tcPr>
          <w:p w:rsidR="001C42AB" w:rsidRPr="008F39B1" w:rsidRDefault="001C42AB" w:rsidP="001C42AB">
            <w:pPr>
              <w:rPr>
                <w:rFonts w:ascii="Calibri" w:eastAsia="SimSun" w:hAnsi="Calibri"/>
              </w:rPr>
            </w:pPr>
            <w:r w:rsidRPr="008F39B1">
              <w:rPr>
                <w:rFonts w:ascii="Calibri" w:eastAsia="SimSun" w:hAnsi="Calibri"/>
              </w:rPr>
              <w:t>Consistently demonstrate exempla</w:t>
            </w:r>
            <w:r>
              <w:rPr>
                <w:rFonts w:ascii="Calibri" w:eastAsia="SimSun" w:hAnsi="Calibri"/>
              </w:rPr>
              <w:t>ry professionalism during class</w:t>
            </w:r>
            <w:r w:rsidRPr="008F39B1">
              <w:rPr>
                <w:rFonts w:ascii="Calibri" w:eastAsia="SimSun" w:hAnsi="Calibri"/>
              </w:rPr>
              <w:t xml:space="preserve">. </w:t>
            </w:r>
          </w:p>
        </w:tc>
      </w:tr>
    </w:tbl>
    <w:p w:rsidR="001C42AB" w:rsidRPr="008F39B1" w:rsidRDefault="001C42AB" w:rsidP="001C42AB">
      <w:pPr>
        <w:rPr>
          <w:rFonts w:ascii="Calibri" w:eastAsia="SimSun" w:hAnsi="Calibri"/>
        </w:rPr>
      </w:pPr>
      <w:bookmarkStart w:id="0" w:name="_GoBack"/>
      <w:bookmarkEnd w:id="0"/>
    </w:p>
    <w:sectPr w:rsidR="001C42AB" w:rsidRPr="008F3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19"/>
    <w:multiLevelType w:val="hybridMultilevel"/>
    <w:tmpl w:val="8AC8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E95"/>
    <w:multiLevelType w:val="hybridMultilevel"/>
    <w:tmpl w:val="ACBC1B42"/>
    <w:lvl w:ilvl="0" w:tplc="FA62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88AA0">
      <w:start w:val="17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E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4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E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4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32AE3"/>
    <w:multiLevelType w:val="hybridMultilevel"/>
    <w:tmpl w:val="7A6AD7D6"/>
    <w:lvl w:ilvl="0" w:tplc="C7163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A1D06"/>
    <w:multiLevelType w:val="hybridMultilevel"/>
    <w:tmpl w:val="C9C646DC"/>
    <w:lvl w:ilvl="0" w:tplc="F248482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4CD4"/>
    <w:multiLevelType w:val="hybridMultilevel"/>
    <w:tmpl w:val="35C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4778"/>
    <w:multiLevelType w:val="hybridMultilevel"/>
    <w:tmpl w:val="F30836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E5281"/>
    <w:multiLevelType w:val="hybridMultilevel"/>
    <w:tmpl w:val="F35CC594"/>
    <w:lvl w:ilvl="0" w:tplc="F248482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9117E"/>
    <w:multiLevelType w:val="hybridMultilevel"/>
    <w:tmpl w:val="679C3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A3705"/>
    <w:multiLevelType w:val="hybridMultilevel"/>
    <w:tmpl w:val="F886E202"/>
    <w:lvl w:ilvl="0" w:tplc="F248482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E17BD"/>
    <w:multiLevelType w:val="hybridMultilevel"/>
    <w:tmpl w:val="CAC0C3DE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7F874377"/>
    <w:multiLevelType w:val="hybridMultilevel"/>
    <w:tmpl w:val="BA4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8A"/>
    <w:rsid w:val="00053B33"/>
    <w:rsid w:val="000F217C"/>
    <w:rsid w:val="0013287E"/>
    <w:rsid w:val="00160A4C"/>
    <w:rsid w:val="00193F74"/>
    <w:rsid w:val="001C42AB"/>
    <w:rsid w:val="00220475"/>
    <w:rsid w:val="002E2E8A"/>
    <w:rsid w:val="003420CB"/>
    <w:rsid w:val="00582FEC"/>
    <w:rsid w:val="00616A11"/>
    <w:rsid w:val="00710125"/>
    <w:rsid w:val="007C197A"/>
    <w:rsid w:val="00812287"/>
    <w:rsid w:val="008469D6"/>
    <w:rsid w:val="00853CF7"/>
    <w:rsid w:val="008656D2"/>
    <w:rsid w:val="008D3BEE"/>
    <w:rsid w:val="009B0CEC"/>
    <w:rsid w:val="009C192D"/>
    <w:rsid w:val="00C56198"/>
    <w:rsid w:val="00C62314"/>
    <w:rsid w:val="00E8161C"/>
    <w:rsid w:val="00F460AC"/>
    <w:rsid w:val="00F8477C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2E8A"/>
  </w:style>
  <w:style w:type="character" w:customStyle="1" w:styleId="DateChar">
    <w:name w:val="Date Char"/>
    <w:basedOn w:val="DefaultParagraphFont"/>
    <w:link w:val="Date"/>
    <w:uiPriority w:val="99"/>
    <w:semiHidden/>
    <w:rsid w:val="002E2E8A"/>
  </w:style>
  <w:style w:type="paragraph" w:styleId="ListParagraph">
    <w:name w:val="List Paragraph"/>
    <w:basedOn w:val="Normal"/>
    <w:uiPriority w:val="34"/>
    <w:qFormat/>
    <w:rsid w:val="00220475"/>
    <w:pPr>
      <w:ind w:left="720"/>
      <w:contextualSpacing/>
    </w:pPr>
  </w:style>
  <w:style w:type="paragraph" w:customStyle="1" w:styleId="t1">
    <w:name w:val="t1"/>
    <w:basedOn w:val="Normal"/>
    <w:rsid w:val="001C42AB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42A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1C42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1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2E8A"/>
  </w:style>
  <w:style w:type="character" w:customStyle="1" w:styleId="DateChar">
    <w:name w:val="Date Char"/>
    <w:basedOn w:val="DefaultParagraphFont"/>
    <w:link w:val="Date"/>
    <w:uiPriority w:val="99"/>
    <w:semiHidden/>
    <w:rsid w:val="002E2E8A"/>
  </w:style>
  <w:style w:type="paragraph" w:styleId="ListParagraph">
    <w:name w:val="List Paragraph"/>
    <w:basedOn w:val="Normal"/>
    <w:uiPriority w:val="34"/>
    <w:qFormat/>
    <w:rsid w:val="00220475"/>
    <w:pPr>
      <w:ind w:left="720"/>
      <w:contextualSpacing/>
    </w:pPr>
  </w:style>
  <w:style w:type="paragraph" w:customStyle="1" w:styleId="t1">
    <w:name w:val="t1"/>
    <w:basedOn w:val="Normal"/>
    <w:rsid w:val="001C42AB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42A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1C42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1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ing.Kong@umanitob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Jiming</dc:creator>
  <cp:lastModifiedBy>Jiming Kong</cp:lastModifiedBy>
  <cp:revision>4</cp:revision>
  <dcterms:created xsi:type="dcterms:W3CDTF">2014-12-11T23:09:00Z</dcterms:created>
  <dcterms:modified xsi:type="dcterms:W3CDTF">2014-12-13T16:10:00Z</dcterms:modified>
</cp:coreProperties>
</file>