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4D1" w:rsidRPr="00B16006" w:rsidRDefault="00EB7E1D">
      <w:pPr>
        <w:jc w:val="center"/>
        <w:rPr>
          <w:rFonts w:ascii="黑体" w:eastAsia="黑体" w:hAnsi="黑体" w:cs="黑体"/>
          <w:sz w:val="32"/>
          <w:szCs w:val="40"/>
        </w:rPr>
      </w:pPr>
      <w:r w:rsidRPr="00B16006">
        <w:rPr>
          <w:rFonts w:ascii="黑体" w:eastAsia="黑体" w:hAnsi="黑体" w:cs="黑体" w:hint="eastAsia"/>
          <w:sz w:val="32"/>
          <w:szCs w:val="40"/>
        </w:rPr>
        <w:t>中国药科大学研究生中期考核工作细则</w:t>
      </w:r>
    </w:p>
    <w:p w:rsidR="005444D1" w:rsidRPr="00B16006" w:rsidRDefault="00EB7E1D">
      <w:pPr>
        <w:ind w:firstLineChars="200" w:firstLine="560"/>
        <w:rPr>
          <w:rFonts w:ascii="仿宋" w:eastAsia="仿宋" w:hAnsi="仿宋" w:cs="黑体"/>
          <w:sz w:val="28"/>
          <w:szCs w:val="28"/>
        </w:rPr>
      </w:pPr>
      <w:r w:rsidRPr="00B16006">
        <w:rPr>
          <w:rFonts w:ascii="仿宋" w:eastAsia="仿宋" w:hAnsi="仿宋" w:cs="仿宋" w:hint="eastAsia"/>
          <w:kern w:val="0"/>
          <w:sz w:val="28"/>
          <w:szCs w:val="28"/>
        </w:rPr>
        <w:t>为深入贯彻落实全国研究生教育会议精神，加强研究生学位论文研究阶段的过程管理，全面提升研究生培养质量，为国家培养输送高层次拔尖创新精英人才，参照《中国药科大学研究生中期考核实施办法（2</w:t>
      </w:r>
      <w:r w:rsidRPr="00B16006">
        <w:rPr>
          <w:rFonts w:ascii="仿宋" w:eastAsia="仿宋" w:hAnsi="仿宋" w:cs="仿宋"/>
          <w:kern w:val="0"/>
          <w:sz w:val="28"/>
          <w:szCs w:val="28"/>
        </w:rPr>
        <w:t>022</w:t>
      </w:r>
      <w:r w:rsidRPr="00B16006">
        <w:rPr>
          <w:rFonts w:ascii="仿宋" w:eastAsia="仿宋" w:hAnsi="仿宋" w:cs="仿宋" w:hint="eastAsia"/>
          <w:kern w:val="0"/>
          <w:sz w:val="28"/>
          <w:szCs w:val="28"/>
        </w:rPr>
        <w:t>年修订）》，结合我校管理实际，特制定本细则</w:t>
      </w:r>
      <w:r w:rsidRPr="00B16006">
        <w:rPr>
          <w:rFonts w:ascii="仿宋" w:eastAsia="仿宋" w:hAnsi="仿宋" w:cs="黑体" w:hint="eastAsia"/>
          <w:sz w:val="28"/>
          <w:szCs w:val="28"/>
        </w:rPr>
        <w:t>。</w:t>
      </w:r>
    </w:p>
    <w:p w:rsidR="005444D1" w:rsidRPr="00B16006" w:rsidRDefault="00EB7E1D">
      <w:pPr>
        <w:pStyle w:val="a8"/>
        <w:numPr>
          <w:ilvl w:val="0"/>
          <w:numId w:val="1"/>
        </w:numPr>
        <w:ind w:left="561" w:firstLineChars="0" w:firstLine="0"/>
        <w:rPr>
          <w:rFonts w:ascii="黑体" w:eastAsia="黑体" w:hAnsi="黑体" w:cs="仿宋"/>
          <w:sz w:val="28"/>
          <w:szCs w:val="28"/>
        </w:rPr>
      </w:pPr>
      <w:r w:rsidRPr="00B16006">
        <w:rPr>
          <w:rFonts w:ascii="黑体" w:eastAsia="黑体" w:hAnsi="黑体" w:cs="仿宋" w:hint="eastAsia"/>
          <w:sz w:val="28"/>
          <w:szCs w:val="28"/>
        </w:rPr>
        <w:t>中期考核工作的组织</w:t>
      </w:r>
    </w:p>
    <w:p w:rsidR="005444D1" w:rsidRPr="00B16006" w:rsidRDefault="00EB7E1D">
      <w:pPr>
        <w:ind w:firstLineChars="200" w:firstLine="560"/>
        <w:rPr>
          <w:rFonts w:ascii="仿宋" w:eastAsia="仿宋" w:hAnsi="仿宋" w:cs="仿宋"/>
          <w:sz w:val="28"/>
          <w:szCs w:val="28"/>
        </w:rPr>
      </w:pPr>
      <w:r w:rsidRPr="00B16006">
        <w:rPr>
          <w:rFonts w:ascii="仿宋" w:eastAsia="仿宋" w:hAnsi="仿宋" w:cs="仿宋" w:hint="eastAsia"/>
          <w:sz w:val="28"/>
          <w:szCs w:val="28"/>
        </w:rPr>
        <w:t>学院中期考核组织工作由</w:t>
      </w:r>
      <w:r w:rsidRPr="00B16006">
        <w:rPr>
          <w:rFonts w:ascii="仿宋" w:eastAsia="仿宋" w:hAnsi="仿宋" w:cs="仿宋" w:hint="eastAsia"/>
          <w:b/>
          <w:bCs/>
          <w:sz w:val="28"/>
          <w:szCs w:val="28"/>
        </w:rPr>
        <w:t>学院研究生教育分管领导统一协调</w:t>
      </w:r>
      <w:r w:rsidRPr="00B16006">
        <w:rPr>
          <w:rFonts w:ascii="仿宋" w:eastAsia="仿宋" w:hAnsi="仿宋" w:cs="仿宋" w:hint="eastAsia"/>
          <w:sz w:val="28"/>
          <w:szCs w:val="28"/>
        </w:rPr>
        <w:t>，</w:t>
      </w:r>
      <w:r w:rsidRPr="00B16006">
        <w:rPr>
          <w:rFonts w:ascii="仿宋" w:eastAsia="仿宋" w:hAnsi="仿宋" w:cs="仿宋" w:hint="eastAsia"/>
          <w:b/>
          <w:bCs/>
          <w:sz w:val="28"/>
          <w:szCs w:val="28"/>
        </w:rPr>
        <w:t>各</w:t>
      </w:r>
      <w:r w:rsidRPr="00B16006">
        <w:rPr>
          <w:rFonts w:ascii="仿宋" w:eastAsia="仿宋" w:hAnsi="仿宋" w:cs="仿宋" w:hint="eastAsia"/>
          <w:b/>
          <w:sz w:val="28"/>
          <w:szCs w:val="28"/>
        </w:rPr>
        <w:t>系（教研室或中心）主任具体负责实施</w:t>
      </w:r>
      <w:r w:rsidRPr="00B16006">
        <w:rPr>
          <w:rFonts w:ascii="仿宋" w:eastAsia="仿宋" w:hAnsi="仿宋" w:cs="仿宋" w:hint="eastAsia"/>
          <w:sz w:val="28"/>
          <w:szCs w:val="28"/>
        </w:rPr>
        <w:t>。研究生中期考核以学科（专业、领域方向）为单位，统一组织，集中分组开展考核工作。</w:t>
      </w:r>
    </w:p>
    <w:p w:rsidR="005444D1" w:rsidRPr="00B16006" w:rsidRDefault="00EB7E1D">
      <w:pPr>
        <w:ind w:firstLineChars="200" w:firstLine="560"/>
        <w:rPr>
          <w:rFonts w:ascii="仿宋" w:eastAsia="仿宋" w:hAnsi="仿宋" w:cs="仿宋"/>
          <w:kern w:val="0"/>
          <w:sz w:val="28"/>
          <w:szCs w:val="28"/>
        </w:rPr>
      </w:pPr>
      <w:r w:rsidRPr="00B16006">
        <w:rPr>
          <w:rFonts w:ascii="仿宋" w:eastAsia="仿宋" w:hAnsi="仿宋" w:cs="仿宋" w:hint="eastAsia"/>
          <w:sz w:val="28"/>
          <w:szCs w:val="28"/>
        </w:rPr>
        <w:t>考核专家组由实施负责人统筹安排，根据学科或专业研究生人数分组成立。</w:t>
      </w:r>
      <w:r w:rsidRPr="00B16006">
        <w:rPr>
          <w:rFonts w:ascii="仿宋" w:eastAsia="仿宋" w:hAnsi="仿宋" w:cs="仿宋" w:hint="eastAsia"/>
          <w:kern w:val="0"/>
          <w:sz w:val="28"/>
          <w:szCs w:val="28"/>
        </w:rPr>
        <w:t>硕士生考核专家组由不少于</w:t>
      </w:r>
      <w:r w:rsidRPr="00B16006">
        <w:rPr>
          <w:rFonts w:ascii="仿宋" w:eastAsia="仿宋" w:hAnsi="仿宋" w:cs="仿宋"/>
          <w:kern w:val="0"/>
          <w:sz w:val="28"/>
          <w:szCs w:val="28"/>
        </w:rPr>
        <w:t>3名具有高级职称的专家或通过当年度硕导上岗招生申请的指导教师组成</w:t>
      </w:r>
      <w:r w:rsidRPr="00B16006">
        <w:rPr>
          <w:rFonts w:ascii="仿宋" w:eastAsia="仿宋" w:hAnsi="仿宋" w:cs="仿宋" w:hint="eastAsia"/>
          <w:kern w:val="0"/>
          <w:sz w:val="28"/>
          <w:szCs w:val="28"/>
        </w:rPr>
        <w:t>，博士生考核专家组由不少于</w:t>
      </w:r>
      <w:r w:rsidRPr="00B16006">
        <w:rPr>
          <w:rFonts w:ascii="仿宋" w:eastAsia="仿宋" w:hAnsi="仿宋" w:cs="仿宋"/>
          <w:kern w:val="0"/>
          <w:sz w:val="28"/>
          <w:szCs w:val="28"/>
        </w:rPr>
        <w:t>5名具有正高级职称的专家或</w:t>
      </w:r>
      <w:bookmarkStart w:id="0" w:name="OLE_LINK1"/>
      <w:r w:rsidRPr="00B16006">
        <w:rPr>
          <w:rFonts w:ascii="仿宋" w:eastAsia="仿宋" w:hAnsi="仿宋" w:cs="仿宋" w:hint="eastAsia"/>
          <w:kern w:val="0"/>
          <w:sz w:val="28"/>
          <w:szCs w:val="28"/>
        </w:rPr>
        <w:t>通过当年度博导上岗招生申请</w:t>
      </w:r>
      <w:bookmarkEnd w:id="0"/>
      <w:r w:rsidRPr="00B16006">
        <w:rPr>
          <w:rFonts w:ascii="仿宋" w:eastAsia="仿宋" w:hAnsi="仿宋" w:cs="仿宋" w:hint="eastAsia"/>
          <w:kern w:val="0"/>
          <w:sz w:val="28"/>
          <w:szCs w:val="28"/>
        </w:rPr>
        <w:t>的指导教师组成。</w:t>
      </w:r>
    </w:p>
    <w:p w:rsidR="005444D1" w:rsidRPr="00B16006" w:rsidRDefault="00EB7E1D">
      <w:pPr>
        <w:ind w:firstLineChars="200" w:firstLine="560"/>
        <w:rPr>
          <w:rFonts w:ascii="仿宋" w:eastAsia="仿宋" w:hAnsi="仿宋" w:cs="仿宋"/>
          <w:b/>
          <w:sz w:val="28"/>
          <w:szCs w:val="28"/>
        </w:rPr>
      </w:pPr>
      <w:r w:rsidRPr="00B16006">
        <w:rPr>
          <w:rFonts w:ascii="仿宋" w:eastAsia="仿宋" w:hAnsi="仿宋" w:cs="仿宋" w:hint="eastAsia"/>
          <w:kern w:val="0"/>
          <w:sz w:val="28"/>
          <w:szCs w:val="28"/>
        </w:rPr>
        <w:t>考核专家组设秘书1名，负责做好现场审核或答辩记录，确认并汇总本组研究生的考核结论等工作。</w:t>
      </w:r>
    </w:p>
    <w:p w:rsidR="005444D1" w:rsidRPr="00B16006" w:rsidRDefault="00EB7E1D">
      <w:pPr>
        <w:pStyle w:val="a8"/>
        <w:numPr>
          <w:ilvl w:val="0"/>
          <w:numId w:val="1"/>
        </w:numPr>
        <w:ind w:firstLineChars="0"/>
        <w:rPr>
          <w:rFonts w:ascii="黑体" w:eastAsia="黑体" w:hAnsi="黑体" w:cs="仿宋"/>
          <w:sz w:val="28"/>
          <w:szCs w:val="28"/>
        </w:rPr>
      </w:pPr>
      <w:r w:rsidRPr="00B16006">
        <w:rPr>
          <w:rFonts w:ascii="黑体" w:eastAsia="黑体" w:hAnsi="黑体" w:cs="仿宋" w:hint="eastAsia"/>
          <w:sz w:val="28"/>
          <w:szCs w:val="28"/>
        </w:rPr>
        <w:t>中期考核工作的流程</w:t>
      </w:r>
    </w:p>
    <w:p w:rsidR="005444D1" w:rsidRPr="00B16006" w:rsidRDefault="00EB7E1D">
      <w:pPr>
        <w:ind w:firstLineChars="200" w:firstLine="560"/>
        <w:rPr>
          <w:rFonts w:ascii="仿宋" w:eastAsia="仿宋" w:hAnsi="仿宋" w:cs="仿宋"/>
          <w:sz w:val="28"/>
          <w:szCs w:val="28"/>
        </w:rPr>
      </w:pPr>
      <w:r w:rsidRPr="00B16006">
        <w:rPr>
          <w:rFonts w:ascii="仿宋" w:eastAsia="仿宋" w:hAnsi="仿宋" w:cs="仿宋" w:hint="eastAsia"/>
          <w:sz w:val="28"/>
          <w:szCs w:val="28"/>
        </w:rPr>
        <w:t>整体工作划分为两个时间阶段：第一阶段，学生系统提交中期考核申请；第二阶段，考核专家现场评审，硕士研究生以书面材料审核形式进行，博士研究生以现场答辩汇报形式进行。</w:t>
      </w:r>
    </w:p>
    <w:p w:rsidR="005444D1" w:rsidRPr="00B16006" w:rsidRDefault="00EB7E1D">
      <w:pPr>
        <w:ind w:firstLineChars="200" w:firstLine="560"/>
        <w:rPr>
          <w:rFonts w:ascii="仿宋" w:eastAsia="仿宋" w:hAnsi="仿宋" w:cs="仿宋"/>
          <w:sz w:val="28"/>
          <w:szCs w:val="28"/>
        </w:rPr>
      </w:pPr>
      <w:r w:rsidRPr="00B16006">
        <w:rPr>
          <w:rFonts w:ascii="仿宋" w:eastAsia="仿宋" w:hAnsi="仿宋" w:cs="仿宋" w:hint="eastAsia"/>
          <w:sz w:val="28"/>
          <w:szCs w:val="28"/>
        </w:rPr>
        <w:t>（一）中期考核会前</w:t>
      </w:r>
    </w:p>
    <w:p w:rsidR="005444D1" w:rsidRPr="00B16006" w:rsidRDefault="00EB7E1D">
      <w:pPr>
        <w:ind w:firstLineChars="200" w:firstLine="562"/>
        <w:rPr>
          <w:rFonts w:ascii="仿宋" w:eastAsia="仿宋" w:hAnsi="仿宋" w:cs="仿宋"/>
          <w:b/>
          <w:bCs/>
          <w:sz w:val="28"/>
          <w:szCs w:val="28"/>
        </w:rPr>
      </w:pPr>
      <w:r w:rsidRPr="00B16006">
        <w:rPr>
          <w:rFonts w:ascii="仿宋" w:eastAsia="仿宋" w:hAnsi="仿宋" w:cs="仿宋" w:hint="eastAsia"/>
          <w:b/>
          <w:sz w:val="28"/>
          <w:szCs w:val="28"/>
        </w:rPr>
        <w:t>（1）</w:t>
      </w:r>
      <w:r w:rsidRPr="00B16006">
        <w:rPr>
          <w:rFonts w:ascii="仿宋" w:eastAsia="仿宋" w:hAnsi="仿宋" w:cs="仿宋" w:hint="eastAsia"/>
          <w:b/>
          <w:bCs/>
          <w:sz w:val="28"/>
          <w:szCs w:val="28"/>
        </w:rPr>
        <w:t>统一确定学生系统提交中期考核申请的时间</w:t>
      </w:r>
    </w:p>
    <w:p w:rsidR="005444D1" w:rsidRPr="00B16006" w:rsidRDefault="00EB7E1D">
      <w:pPr>
        <w:ind w:firstLineChars="200" w:firstLine="560"/>
        <w:rPr>
          <w:rFonts w:ascii="仿宋" w:eastAsia="仿宋" w:hAnsi="仿宋" w:cs="仿宋"/>
          <w:sz w:val="28"/>
          <w:szCs w:val="28"/>
        </w:rPr>
      </w:pPr>
      <w:r w:rsidRPr="00B16006">
        <w:rPr>
          <w:rFonts w:ascii="仿宋" w:eastAsia="仿宋" w:hAnsi="仿宋" w:cs="仿宋" w:hint="eastAsia"/>
          <w:sz w:val="28"/>
          <w:szCs w:val="28"/>
        </w:rPr>
        <w:lastRenderedPageBreak/>
        <w:t>学院通知所有学生在统一规定的时间之内，在研究生系统提交中期考核申请，超过时间将不能提交。</w:t>
      </w:r>
      <w:r w:rsidRPr="00B16006">
        <w:rPr>
          <w:rFonts w:ascii="仿宋" w:eastAsia="仿宋" w:hAnsi="仿宋" w:cs="仿宋" w:hint="eastAsia"/>
          <w:b/>
          <w:bCs/>
          <w:sz w:val="28"/>
          <w:szCs w:val="28"/>
        </w:rPr>
        <w:t>时间由学院在系统设置，可设置到学科（专业）。</w:t>
      </w:r>
      <w:r w:rsidRPr="00B16006">
        <w:rPr>
          <w:rFonts w:ascii="仿宋" w:eastAsia="仿宋" w:hAnsi="仿宋" w:cs="仿宋" w:hint="eastAsia"/>
          <w:sz w:val="28"/>
          <w:szCs w:val="28"/>
        </w:rPr>
        <w:t>学生系统提交后，学生本人</w:t>
      </w:r>
      <w:r w:rsidRPr="00B16006">
        <w:rPr>
          <w:rFonts w:ascii="仿宋" w:eastAsia="仿宋" w:hAnsi="仿宋" w:cs="仿宋" w:hint="eastAsia"/>
          <w:b/>
          <w:bCs/>
          <w:sz w:val="28"/>
          <w:szCs w:val="28"/>
        </w:rPr>
        <w:t>需提醒辅导员、校内外导师及时在手机企业微信端或WEB端审核</w:t>
      </w:r>
      <w:r w:rsidRPr="00B16006">
        <w:rPr>
          <w:rFonts w:ascii="仿宋" w:eastAsia="仿宋" w:hAnsi="仿宋" w:cs="仿宋" w:hint="eastAsia"/>
          <w:sz w:val="28"/>
          <w:szCs w:val="28"/>
        </w:rPr>
        <w:t>。审核通过后，学生可从系统下载中期考核表，连同补充证明材料一起打印后，提交专家组秘书。</w:t>
      </w:r>
    </w:p>
    <w:p w:rsidR="005444D1" w:rsidRPr="00B16006" w:rsidRDefault="00EB7E1D">
      <w:pPr>
        <w:ind w:firstLineChars="200" w:firstLine="560"/>
        <w:rPr>
          <w:rFonts w:ascii="仿宋" w:eastAsia="仿宋" w:hAnsi="仿宋" w:cs="仿宋"/>
          <w:sz w:val="28"/>
          <w:szCs w:val="28"/>
        </w:rPr>
      </w:pPr>
      <w:r w:rsidRPr="00B16006">
        <w:rPr>
          <w:rFonts w:ascii="仿宋" w:eastAsia="仿宋" w:hAnsi="仿宋" w:cs="仿宋" w:hint="eastAsia"/>
          <w:sz w:val="28"/>
          <w:szCs w:val="28"/>
        </w:rPr>
        <w:t>各学院教学秘书管理端可实时查看学生的提交情况，对没有提交的学生可以导出名单进行督促。</w:t>
      </w:r>
    </w:p>
    <w:p w:rsidR="005444D1" w:rsidRPr="00B16006" w:rsidRDefault="00EB7E1D">
      <w:pPr>
        <w:ind w:firstLineChars="200" w:firstLine="562"/>
        <w:rPr>
          <w:rFonts w:ascii="仿宋" w:eastAsia="仿宋" w:hAnsi="仿宋" w:cs="仿宋"/>
          <w:b/>
          <w:bCs/>
          <w:sz w:val="28"/>
          <w:szCs w:val="28"/>
        </w:rPr>
      </w:pPr>
      <w:r w:rsidRPr="00B16006">
        <w:rPr>
          <w:rFonts w:ascii="仿宋" w:eastAsia="仿宋" w:hAnsi="仿宋" w:cs="仿宋" w:hint="eastAsia"/>
          <w:b/>
          <w:bCs/>
          <w:sz w:val="28"/>
          <w:szCs w:val="28"/>
        </w:rPr>
        <w:t>（</w:t>
      </w:r>
      <w:r w:rsidRPr="00B16006">
        <w:rPr>
          <w:rFonts w:ascii="仿宋" w:eastAsia="仿宋" w:hAnsi="仿宋" w:cs="仿宋"/>
          <w:b/>
          <w:bCs/>
          <w:sz w:val="28"/>
          <w:szCs w:val="28"/>
        </w:rPr>
        <w:t>2</w:t>
      </w:r>
      <w:r w:rsidRPr="00B16006">
        <w:rPr>
          <w:rFonts w:ascii="仿宋" w:eastAsia="仿宋" w:hAnsi="仿宋" w:cs="仿宋" w:hint="eastAsia"/>
          <w:b/>
          <w:bCs/>
          <w:sz w:val="28"/>
          <w:szCs w:val="28"/>
        </w:rPr>
        <w:t>）考核专家组秘书准备相关材料</w:t>
      </w:r>
    </w:p>
    <w:p w:rsidR="005444D1" w:rsidRPr="00B16006" w:rsidRDefault="00EB7E1D">
      <w:pPr>
        <w:ind w:firstLineChars="200" w:firstLine="560"/>
        <w:rPr>
          <w:rFonts w:ascii="仿宋" w:eastAsia="仿宋" w:hAnsi="仿宋" w:cs="仿宋"/>
          <w:sz w:val="28"/>
          <w:szCs w:val="28"/>
        </w:rPr>
      </w:pPr>
      <w:r w:rsidRPr="00B16006">
        <w:rPr>
          <w:rFonts w:ascii="仿宋" w:eastAsia="仿宋" w:hAnsi="仿宋" w:cs="仿宋" w:hint="eastAsia"/>
          <w:sz w:val="28"/>
          <w:szCs w:val="28"/>
        </w:rPr>
        <w:t>学生提交完成后，教学秘书在</w:t>
      </w:r>
      <w:r w:rsidRPr="00B16006">
        <w:rPr>
          <w:rFonts w:ascii="仿宋" w:eastAsia="仿宋" w:hAnsi="仿宋" w:cs="仿宋" w:hint="eastAsia"/>
          <w:bCs/>
          <w:sz w:val="28"/>
          <w:szCs w:val="28"/>
        </w:rPr>
        <w:t>系统“中期结论导入”模块</w:t>
      </w:r>
      <w:r w:rsidRPr="00B16006">
        <w:rPr>
          <w:rFonts w:ascii="仿宋" w:eastAsia="仿宋" w:hAnsi="仿宋" w:cs="仿宋" w:hint="eastAsia"/>
          <w:sz w:val="28"/>
          <w:szCs w:val="28"/>
        </w:rPr>
        <w:t>中下载中期评分表及</w:t>
      </w:r>
      <w:r w:rsidRPr="00B16006">
        <w:rPr>
          <w:rFonts w:ascii="仿宋" w:eastAsia="仿宋" w:hAnsi="仿宋" w:cs="仿宋" w:hint="eastAsia"/>
          <w:bCs/>
          <w:sz w:val="28"/>
          <w:szCs w:val="28"/>
        </w:rPr>
        <w:t>中期结果汇总表</w:t>
      </w:r>
      <w:r w:rsidRPr="00B16006">
        <w:rPr>
          <w:rFonts w:ascii="仿宋" w:eastAsia="仿宋" w:hAnsi="仿宋" w:cs="仿宋" w:hint="eastAsia"/>
          <w:sz w:val="28"/>
          <w:szCs w:val="28"/>
        </w:rPr>
        <w:t>，并分发给各考核组秘书。</w:t>
      </w:r>
    </w:p>
    <w:p w:rsidR="005444D1" w:rsidRPr="00B16006" w:rsidRDefault="00EB7E1D">
      <w:pPr>
        <w:ind w:firstLineChars="200" w:firstLine="560"/>
        <w:rPr>
          <w:rFonts w:ascii="仿宋" w:eastAsia="仿宋" w:hAnsi="仿宋" w:cs="仿宋"/>
          <w:sz w:val="28"/>
          <w:szCs w:val="28"/>
        </w:rPr>
      </w:pPr>
      <w:r w:rsidRPr="00B16006">
        <w:rPr>
          <w:rFonts w:ascii="仿宋" w:eastAsia="仿宋" w:hAnsi="仿宋" w:cs="仿宋" w:hint="eastAsia"/>
          <w:sz w:val="28"/>
          <w:szCs w:val="28"/>
        </w:rPr>
        <w:t>考核秘书现场需准备的纸质材料至少包括：</w:t>
      </w:r>
      <w:r w:rsidRPr="00B16006">
        <w:rPr>
          <w:rFonts w:ascii="仿宋" w:eastAsia="仿宋" w:hAnsi="仿宋" w:cs="仿宋" w:hint="eastAsia"/>
          <w:sz w:val="28"/>
          <w:szCs w:val="28"/>
        </w:rPr>
        <w:fldChar w:fldCharType="begin"/>
      </w:r>
      <w:r w:rsidRPr="00B16006">
        <w:rPr>
          <w:rFonts w:ascii="仿宋" w:eastAsia="仿宋" w:hAnsi="仿宋" w:cs="仿宋" w:hint="eastAsia"/>
          <w:sz w:val="28"/>
          <w:szCs w:val="28"/>
        </w:rPr>
        <w:instrText xml:space="preserve"> = 1 \* GB3 \* MERGEFORMAT </w:instrText>
      </w:r>
      <w:r w:rsidRPr="00B16006">
        <w:rPr>
          <w:rFonts w:ascii="仿宋" w:eastAsia="仿宋" w:hAnsi="仿宋" w:cs="仿宋" w:hint="eastAsia"/>
          <w:sz w:val="28"/>
          <w:szCs w:val="28"/>
        </w:rPr>
        <w:fldChar w:fldCharType="separate"/>
      </w:r>
      <w:r w:rsidRPr="00B16006">
        <w:rPr>
          <w:rFonts w:ascii="仿宋" w:eastAsia="仿宋" w:hAnsi="仿宋"/>
          <w:sz w:val="28"/>
          <w:szCs w:val="28"/>
        </w:rPr>
        <w:t>①</w:t>
      </w:r>
      <w:r w:rsidRPr="00B16006">
        <w:rPr>
          <w:rFonts w:ascii="仿宋" w:eastAsia="仿宋" w:hAnsi="仿宋" w:cs="仿宋" w:hint="eastAsia"/>
          <w:sz w:val="28"/>
          <w:szCs w:val="28"/>
        </w:rPr>
        <w:fldChar w:fldCharType="end"/>
      </w:r>
      <w:r w:rsidRPr="00B16006">
        <w:rPr>
          <w:rFonts w:ascii="仿宋" w:eastAsia="仿宋" w:hAnsi="仿宋" w:cs="仿宋" w:hint="eastAsia"/>
          <w:sz w:val="28"/>
          <w:szCs w:val="28"/>
        </w:rPr>
        <w:t>中期考核工作安排；</w:t>
      </w:r>
      <w:r w:rsidRPr="00B16006">
        <w:rPr>
          <w:rFonts w:ascii="仿宋" w:eastAsia="仿宋" w:hAnsi="仿宋" w:cs="仿宋" w:hint="eastAsia"/>
          <w:sz w:val="28"/>
          <w:szCs w:val="28"/>
        </w:rPr>
        <w:fldChar w:fldCharType="begin"/>
      </w:r>
      <w:r w:rsidRPr="00B16006">
        <w:rPr>
          <w:rFonts w:ascii="仿宋" w:eastAsia="仿宋" w:hAnsi="仿宋" w:cs="仿宋" w:hint="eastAsia"/>
          <w:sz w:val="28"/>
          <w:szCs w:val="28"/>
        </w:rPr>
        <w:instrText xml:space="preserve"> = 2 \* GB3 \* MERGEFORMAT </w:instrText>
      </w:r>
      <w:r w:rsidRPr="00B16006">
        <w:rPr>
          <w:rFonts w:ascii="仿宋" w:eastAsia="仿宋" w:hAnsi="仿宋" w:cs="仿宋" w:hint="eastAsia"/>
          <w:sz w:val="28"/>
          <w:szCs w:val="28"/>
        </w:rPr>
        <w:fldChar w:fldCharType="separate"/>
      </w:r>
      <w:r w:rsidRPr="00B16006">
        <w:rPr>
          <w:rFonts w:ascii="仿宋" w:eastAsia="仿宋" w:hAnsi="仿宋"/>
          <w:sz w:val="28"/>
          <w:szCs w:val="28"/>
        </w:rPr>
        <w:t>②</w:t>
      </w:r>
      <w:r w:rsidRPr="00B16006">
        <w:rPr>
          <w:rFonts w:ascii="仿宋" w:eastAsia="仿宋" w:hAnsi="仿宋" w:cs="仿宋" w:hint="eastAsia"/>
          <w:sz w:val="28"/>
          <w:szCs w:val="28"/>
        </w:rPr>
        <w:fldChar w:fldCharType="end"/>
      </w:r>
      <w:r w:rsidRPr="00B16006">
        <w:rPr>
          <w:rFonts w:ascii="仿宋" w:eastAsia="仿宋" w:hAnsi="仿宋" w:cs="仿宋" w:hint="eastAsia"/>
          <w:sz w:val="28"/>
          <w:szCs w:val="28"/>
        </w:rPr>
        <w:t>中期考核评分表；</w:t>
      </w:r>
      <w:r w:rsidRPr="00B16006">
        <w:rPr>
          <w:rFonts w:ascii="仿宋" w:eastAsia="仿宋" w:hAnsi="仿宋" w:cs="仿宋" w:hint="eastAsia"/>
          <w:sz w:val="28"/>
          <w:szCs w:val="28"/>
        </w:rPr>
        <w:fldChar w:fldCharType="begin"/>
      </w:r>
      <w:r w:rsidRPr="00B16006">
        <w:rPr>
          <w:rFonts w:ascii="仿宋" w:eastAsia="仿宋" w:hAnsi="仿宋" w:cs="仿宋" w:hint="eastAsia"/>
          <w:sz w:val="28"/>
          <w:szCs w:val="28"/>
        </w:rPr>
        <w:instrText xml:space="preserve"> = 3 \* GB3 \* MERGEFORMAT </w:instrText>
      </w:r>
      <w:r w:rsidRPr="00B16006">
        <w:rPr>
          <w:rFonts w:ascii="仿宋" w:eastAsia="仿宋" w:hAnsi="仿宋" w:cs="仿宋" w:hint="eastAsia"/>
          <w:sz w:val="28"/>
          <w:szCs w:val="28"/>
        </w:rPr>
        <w:fldChar w:fldCharType="separate"/>
      </w:r>
      <w:r w:rsidRPr="00B16006">
        <w:rPr>
          <w:rFonts w:ascii="仿宋" w:eastAsia="仿宋" w:hAnsi="仿宋"/>
          <w:sz w:val="28"/>
          <w:szCs w:val="28"/>
        </w:rPr>
        <w:t>③</w:t>
      </w:r>
      <w:r w:rsidRPr="00B16006">
        <w:rPr>
          <w:rFonts w:ascii="仿宋" w:eastAsia="仿宋" w:hAnsi="仿宋" w:cs="仿宋" w:hint="eastAsia"/>
          <w:sz w:val="28"/>
          <w:szCs w:val="28"/>
        </w:rPr>
        <w:fldChar w:fldCharType="end"/>
      </w:r>
      <w:r w:rsidRPr="00B16006">
        <w:rPr>
          <w:rFonts w:ascii="仿宋" w:eastAsia="仿宋" w:hAnsi="仿宋" w:cs="仿宋" w:hint="eastAsia"/>
          <w:sz w:val="28"/>
          <w:szCs w:val="28"/>
        </w:rPr>
        <w:t>学生中期考核表；</w:t>
      </w:r>
      <w:r w:rsidRPr="00B16006">
        <w:rPr>
          <w:rFonts w:ascii="仿宋" w:eastAsia="仿宋" w:hAnsi="仿宋" w:cs="仿宋" w:hint="eastAsia"/>
          <w:sz w:val="28"/>
          <w:szCs w:val="28"/>
        </w:rPr>
        <w:fldChar w:fldCharType="begin"/>
      </w:r>
      <w:r w:rsidRPr="00B16006">
        <w:rPr>
          <w:rFonts w:ascii="仿宋" w:eastAsia="仿宋" w:hAnsi="仿宋" w:cs="仿宋" w:hint="eastAsia"/>
          <w:sz w:val="28"/>
          <w:szCs w:val="28"/>
        </w:rPr>
        <w:instrText xml:space="preserve"> = 4 \* GB3 \* MERGEFORMAT </w:instrText>
      </w:r>
      <w:r w:rsidRPr="00B16006">
        <w:rPr>
          <w:rFonts w:ascii="仿宋" w:eastAsia="仿宋" w:hAnsi="仿宋" w:cs="仿宋" w:hint="eastAsia"/>
          <w:sz w:val="28"/>
          <w:szCs w:val="28"/>
        </w:rPr>
        <w:fldChar w:fldCharType="separate"/>
      </w:r>
      <w:r w:rsidRPr="00B16006">
        <w:rPr>
          <w:rFonts w:ascii="仿宋" w:eastAsia="仿宋" w:hAnsi="仿宋"/>
          <w:sz w:val="28"/>
          <w:szCs w:val="28"/>
        </w:rPr>
        <w:t>④</w:t>
      </w:r>
      <w:r w:rsidRPr="00B16006">
        <w:rPr>
          <w:rFonts w:ascii="仿宋" w:eastAsia="仿宋" w:hAnsi="仿宋" w:cs="仿宋" w:hint="eastAsia"/>
          <w:sz w:val="28"/>
          <w:szCs w:val="28"/>
        </w:rPr>
        <w:fldChar w:fldCharType="end"/>
      </w:r>
      <w:r w:rsidRPr="00B16006">
        <w:rPr>
          <w:rFonts w:ascii="仿宋" w:eastAsia="仿宋" w:hAnsi="仿宋" w:cs="仿宋" w:hint="eastAsia"/>
          <w:sz w:val="28"/>
          <w:szCs w:val="28"/>
        </w:rPr>
        <w:t>中期考核评审细则（附件）。</w:t>
      </w:r>
    </w:p>
    <w:p w:rsidR="005444D1" w:rsidRPr="00B16006" w:rsidRDefault="00EB7E1D">
      <w:pPr>
        <w:ind w:firstLineChars="200" w:firstLine="562"/>
        <w:rPr>
          <w:rFonts w:ascii="仿宋" w:eastAsia="仿宋" w:hAnsi="仿宋" w:cs="仿宋"/>
          <w:b/>
          <w:bCs/>
          <w:sz w:val="28"/>
          <w:szCs w:val="28"/>
        </w:rPr>
      </w:pPr>
      <w:r w:rsidRPr="00B16006">
        <w:rPr>
          <w:rFonts w:ascii="仿宋" w:eastAsia="仿宋" w:hAnsi="仿宋" w:cs="仿宋" w:hint="eastAsia"/>
          <w:b/>
          <w:bCs/>
          <w:sz w:val="28"/>
          <w:szCs w:val="28"/>
        </w:rPr>
        <w:t>（</w:t>
      </w:r>
      <w:r w:rsidRPr="00B16006">
        <w:rPr>
          <w:rFonts w:ascii="仿宋" w:eastAsia="仿宋" w:hAnsi="仿宋" w:cs="仿宋"/>
          <w:b/>
          <w:bCs/>
          <w:sz w:val="28"/>
          <w:szCs w:val="28"/>
        </w:rPr>
        <w:t>3</w:t>
      </w:r>
      <w:r w:rsidRPr="00B16006">
        <w:rPr>
          <w:rFonts w:ascii="仿宋" w:eastAsia="仿宋" w:hAnsi="仿宋" w:cs="仿宋" w:hint="eastAsia"/>
          <w:b/>
          <w:bCs/>
          <w:sz w:val="28"/>
          <w:szCs w:val="28"/>
        </w:rPr>
        <w:t>）考核专家组秘书将中期考核工作备案表交学院，学院汇总后报研究生院备案。</w:t>
      </w:r>
    </w:p>
    <w:p w:rsidR="005444D1" w:rsidRPr="00B16006" w:rsidRDefault="00EB7E1D">
      <w:pPr>
        <w:rPr>
          <w:rFonts w:ascii="仿宋" w:eastAsia="仿宋" w:hAnsi="仿宋" w:cs="黑体"/>
          <w:sz w:val="28"/>
          <w:szCs w:val="28"/>
        </w:rPr>
      </w:pPr>
      <w:r w:rsidRPr="00B16006">
        <w:rPr>
          <w:rFonts w:ascii="仿宋" w:eastAsia="仿宋" w:hAnsi="仿宋" w:cs="黑体" w:hint="eastAsia"/>
          <w:sz w:val="28"/>
          <w:szCs w:val="28"/>
        </w:rPr>
        <w:t xml:space="preserve"> </w:t>
      </w:r>
      <w:r w:rsidRPr="00B16006">
        <w:rPr>
          <w:rFonts w:ascii="仿宋" w:eastAsia="仿宋" w:hAnsi="仿宋" w:cs="黑体"/>
          <w:sz w:val="28"/>
          <w:szCs w:val="28"/>
        </w:rPr>
        <w:t xml:space="preserve">  </w:t>
      </w:r>
      <w:r w:rsidRPr="00B16006">
        <w:rPr>
          <w:rFonts w:ascii="仿宋" w:eastAsia="仿宋" w:hAnsi="仿宋" w:cs="黑体" w:hint="eastAsia"/>
          <w:sz w:val="28"/>
          <w:szCs w:val="28"/>
        </w:rPr>
        <w:t>（二）中期考核会中</w:t>
      </w:r>
    </w:p>
    <w:p w:rsidR="005444D1" w:rsidRPr="00B16006" w:rsidRDefault="00EB7E1D">
      <w:pPr>
        <w:rPr>
          <w:rFonts w:ascii="仿宋" w:eastAsia="仿宋" w:hAnsi="仿宋" w:cs="黑体"/>
          <w:b/>
          <w:sz w:val="28"/>
          <w:szCs w:val="28"/>
        </w:rPr>
      </w:pPr>
      <w:r w:rsidRPr="00B16006">
        <w:rPr>
          <w:rFonts w:ascii="仿宋" w:eastAsia="仿宋" w:hAnsi="仿宋" w:cs="黑体" w:hint="eastAsia"/>
          <w:b/>
          <w:sz w:val="28"/>
          <w:szCs w:val="28"/>
        </w:rPr>
        <w:t>1</w:t>
      </w:r>
      <w:r w:rsidRPr="00B16006">
        <w:rPr>
          <w:rFonts w:ascii="仿宋" w:eastAsia="仿宋" w:hAnsi="仿宋" w:cs="黑体"/>
          <w:b/>
          <w:sz w:val="28"/>
          <w:szCs w:val="28"/>
        </w:rPr>
        <w:t xml:space="preserve">. </w:t>
      </w:r>
      <w:r w:rsidRPr="00B16006">
        <w:rPr>
          <w:rFonts w:ascii="仿宋" w:eastAsia="仿宋" w:hAnsi="仿宋" w:cs="黑体" w:hint="eastAsia"/>
          <w:b/>
          <w:sz w:val="28"/>
          <w:szCs w:val="28"/>
        </w:rPr>
        <w:t>硕士研究生</w:t>
      </w:r>
    </w:p>
    <w:p w:rsidR="005444D1" w:rsidRPr="00B16006" w:rsidRDefault="00EB7E1D">
      <w:pPr>
        <w:ind w:firstLineChars="200" w:firstLine="562"/>
        <w:rPr>
          <w:rFonts w:ascii="仿宋" w:eastAsia="仿宋" w:hAnsi="仿宋" w:cs="黑体"/>
          <w:sz w:val="28"/>
          <w:szCs w:val="28"/>
        </w:rPr>
      </w:pPr>
      <w:r w:rsidRPr="00B16006">
        <w:rPr>
          <w:rFonts w:ascii="仿宋" w:eastAsia="仿宋" w:hAnsi="仿宋" w:cs="黑体" w:hint="eastAsia"/>
          <w:b/>
          <w:bCs/>
          <w:sz w:val="28"/>
          <w:szCs w:val="28"/>
        </w:rPr>
        <w:t>中期考核会分为专家审核和结果评定两个环节</w:t>
      </w:r>
      <w:r w:rsidRPr="00B16006">
        <w:rPr>
          <w:rFonts w:ascii="仿宋" w:eastAsia="仿宋" w:hAnsi="仿宋" w:cs="黑体" w:hint="eastAsia"/>
          <w:sz w:val="28"/>
          <w:szCs w:val="28"/>
        </w:rPr>
        <w:t>，由考核专家组长负责</w:t>
      </w:r>
      <w:r w:rsidRPr="00B16006">
        <w:rPr>
          <w:rFonts w:ascii="仿宋" w:eastAsia="仿宋" w:hAnsi="仿宋" w:cs="仿宋" w:hint="eastAsia"/>
          <w:sz w:val="28"/>
          <w:szCs w:val="28"/>
        </w:rPr>
        <w:t>主持，考核秘书负责整理记录学生的考核结论，考核专家审核学生的中期考核表并对照评审细则中的要求给出评定结果，专家组长签字确认。</w:t>
      </w:r>
    </w:p>
    <w:p w:rsidR="005444D1" w:rsidRPr="00B16006" w:rsidRDefault="00EB7E1D">
      <w:pPr>
        <w:ind w:firstLineChars="200" w:firstLine="562"/>
        <w:rPr>
          <w:rFonts w:ascii="仿宋" w:eastAsia="仿宋" w:hAnsi="仿宋" w:cs="黑体"/>
          <w:b/>
          <w:sz w:val="28"/>
          <w:szCs w:val="28"/>
        </w:rPr>
      </w:pPr>
      <w:r w:rsidRPr="00B16006">
        <w:rPr>
          <w:rFonts w:ascii="仿宋" w:eastAsia="仿宋" w:hAnsi="仿宋" w:cs="黑体" w:hint="eastAsia"/>
          <w:b/>
          <w:sz w:val="28"/>
          <w:szCs w:val="28"/>
        </w:rPr>
        <w:t>（1）专家审核</w:t>
      </w:r>
    </w:p>
    <w:p w:rsidR="005444D1" w:rsidRPr="00B16006" w:rsidRDefault="00EB7E1D">
      <w:pPr>
        <w:ind w:firstLineChars="200" w:firstLine="560"/>
        <w:rPr>
          <w:rFonts w:ascii="仿宋" w:eastAsia="仿宋" w:hAnsi="仿宋" w:cs="仿宋"/>
          <w:sz w:val="28"/>
          <w:szCs w:val="28"/>
        </w:rPr>
      </w:pPr>
      <w:r w:rsidRPr="00B16006">
        <w:rPr>
          <w:rFonts w:ascii="仿宋" w:eastAsia="仿宋" w:hAnsi="仿宋" w:cs="仿宋" w:hint="eastAsia"/>
          <w:sz w:val="28"/>
          <w:szCs w:val="28"/>
        </w:rPr>
        <w:t>考核</w:t>
      </w:r>
      <w:r w:rsidRPr="00B16006">
        <w:rPr>
          <w:rFonts w:ascii="仿宋" w:eastAsia="仿宋" w:hAnsi="仿宋" w:cs="仿宋"/>
          <w:sz w:val="28"/>
          <w:szCs w:val="28"/>
        </w:rPr>
        <w:t>专家</w:t>
      </w:r>
      <w:r w:rsidRPr="00B16006">
        <w:rPr>
          <w:rFonts w:ascii="仿宋" w:eastAsia="仿宋" w:hAnsi="仿宋" w:cs="仿宋" w:hint="eastAsia"/>
          <w:sz w:val="28"/>
          <w:szCs w:val="28"/>
        </w:rPr>
        <w:t>审核学生提交的中期考核表及相关证明材料，参照评审</w:t>
      </w:r>
      <w:r w:rsidRPr="00B16006">
        <w:rPr>
          <w:rFonts w:ascii="仿宋" w:eastAsia="仿宋" w:hAnsi="仿宋" w:cs="仿宋" w:hint="eastAsia"/>
          <w:sz w:val="28"/>
          <w:szCs w:val="28"/>
        </w:rPr>
        <w:lastRenderedPageBreak/>
        <w:t>细则中的要求，对学生的思想品德、课程学习、研究进展、学术成果等方面进行综合考量并提出意见及建议，由考核秘书将重要的意见建议简要记录在中期考核表上。</w:t>
      </w:r>
    </w:p>
    <w:p w:rsidR="005444D1" w:rsidRPr="00B16006" w:rsidRDefault="00EB7E1D">
      <w:pPr>
        <w:ind w:left="720"/>
        <w:rPr>
          <w:rFonts w:ascii="仿宋" w:eastAsia="仿宋" w:hAnsi="仿宋" w:cs="黑体"/>
          <w:b/>
          <w:sz w:val="28"/>
          <w:szCs w:val="28"/>
        </w:rPr>
      </w:pPr>
      <w:r w:rsidRPr="00B16006">
        <w:rPr>
          <w:rFonts w:ascii="仿宋" w:eastAsia="仿宋" w:hAnsi="仿宋" w:cs="黑体" w:hint="eastAsia"/>
          <w:b/>
          <w:sz w:val="28"/>
          <w:szCs w:val="28"/>
        </w:rPr>
        <w:t>（2）结果评定</w:t>
      </w:r>
    </w:p>
    <w:p w:rsidR="005444D1" w:rsidRPr="00B16006" w:rsidRDefault="00EB7E1D">
      <w:pPr>
        <w:ind w:firstLineChars="200" w:firstLine="560"/>
        <w:rPr>
          <w:rFonts w:ascii="仿宋" w:eastAsia="仿宋" w:hAnsi="仿宋" w:cs="仿宋"/>
          <w:sz w:val="28"/>
          <w:szCs w:val="28"/>
        </w:rPr>
      </w:pPr>
      <w:r w:rsidRPr="00B16006">
        <w:rPr>
          <w:rFonts w:ascii="仿宋" w:eastAsia="仿宋" w:hAnsi="仿宋" w:cs="仿宋"/>
          <w:sz w:val="28"/>
          <w:szCs w:val="28"/>
        </w:rPr>
        <w:t>专家组</w:t>
      </w:r>
      <w:r w:rsidRPr="00B16006">
        <w:rPr>
          <w:rFonts w:ascii="仿宋" w:eastAsia="仿宋" w:hAnsi="仿宋" w:cs="仿宋" w:hint="eastAsia"/>
          <w:sz w:val="28"/>
          <w:szCs w:val="28"/>
        </w:rPr>
        <w:t>参照《中国药科大学研究生中期考核评审细则》中的评价标准进行评价</w:t>
      </w:r>
      <w:r w:rsidR="0003396A" w:rsidRPr="00B16006">
        <w:rPr>
          <w:rFonts w:ascii="仿宋" w:eastAsia="仿宋" w:hAnsi="仿宋" w:cs="仿宋" w:hint="eastAsia"/>
          <w:sz w:val="28"/>
          <w:szCs w:val="28"/>
        </w:rPr>
        <w:t>，打分客观公正，并遵循导师回避原则</w:t>
      </w:r>
      <w:r w:rsidRPr="00B16006">
        <w:rPr>
          <w:rFonts w:ascii="仿宋" w:eastAsia="仿宋" w:hAnsi="仿宋" w:cs="仿宋" w:hint="eastAsia"/>
          <w:sz w:val="28"/>
          <w:szCs w:val="28"/>
        </w:rPr>
        <w:t>。</w:t>
      </w:r>
      <w:r w:rsidRPr="00B16006">
        <w:rPr>
          <w:rFonts w:ascii="仿宋" w:eastAsia="仿宋" w:hAnsi="仿宋" w:cs="仿宋" w:hint="eastAsia"/>
          <w:b/>
          <w:sz w:val="28"/>
          <w:szCs w:val="28"/>
        </w:rPr>
        <w:t>中期考核结论分为优秀（</w:t>
      </w:r>
      <w:r w:rsidRPr="00B16006">
        <w:rPr>
          <w:rFonts w:ascii="仿宋" w:eastAsia="仿宋" w:hAnsi="仿宋" w:cs="仿宋"/>
          <w:b/>
          <w:sz w:val="28"/>
          <w:szCs w:val="28"/>
        </w:rPr>
        <w:t>90-100</w:t>
      </w:r>
      <w:r w:rsidRPr="00B16006">
        <w:rPr>
          <w:rFonts w:ascii="仿宋" w:eastAsia="仿宋" w:hAnsi="仿宋" w:cs="仿宋" w:hint="eastAsia"/>
          <w:b/>
          <w:sz w:val="28"/>
          <w:szCs w:val="28"/>
        </w:rPr>
        <w:t>分）、良好（7</w:t>
      </w:r>
      <w:r w:rsidRPr="00B16006">
        <w:rPr>
          <w:rFonts w:ascii="仿宋" w:eastAsia="仿宋" w:hAnsi="仿宋" w:cs="仿宋"/>
          <w:b/>
          <w:sz w:val="28"/>
          <w:szCs w:val="28"/>
        </w:rPr>
        <w:t>5-89</w:t>
      </w:r>
      <w:r w:rsidRPr="00B16006">
        <w:rPr>
          <w:rFonts w:ascii="仿宋" w:eastAsia="仿宋" w:hAnsi="仿宋" w:cs="仿宋" w:hint="eastAsia"/>
          <w:b/>
          <w:sz w:val="28"/>
          <w:szCs w:val="28"/>
        </w:rPr>
        <w:t>分）、合格（6</w:t>
      </w:r>
      <w:r w:rsidRPr="00B16006">
        <w:rPr>
          <w:rFonts w:ascii="仿宋" w:eastAsia="仿宋" w:hAnsi="仿宋" w:cs="仿宋"/>
          <w:b/>
          <w:sz w:val="28"/>
          <w:szCs w:val="28"/>
        </w:rPr>
        <w:t>0-74</w:t>
      </w:r>
      <w:r w:rsidRPr="00B16006">
        <w:rPr>
          <w:rFonts w:ascii="仿宋" w:eastAsia="仿宋" w:hAnsi="仿宋" w:cs="仿宋" w:hint="eastAsia"/>
          <w:b/>
          <w:sz w:val="28"/>
          <w:szCs w:val="28"/>
        </w:rPr>
        <w:t>分）和不合格（&lt;</w:t>
      </w:r>
      <w:r w:rsidRPr="00B16006">
        <w:rPr>
          <w:rFonts w:ascii="仿宋" w:eastAsia="仿宋" w:hAnsi="仿宋" w:cs="仿宋"/>
          <w:b/>
          <w:sz w:val="28"/>
          <w:szCs w:val="28"/>
        </w:rPr>
        <w:t>60</w:t>
      </w:r>
      <w:r w:rsidR="001F7C31" w:rsidRPr="00B16006">
        <w:rPr>
          <w:rFonts w:ascii="仿宋" w:eastAsia="仿宋" w:hAnsi="仿宋" w:cs="仿宋" w:hint="eastAsia"/>
          <w:b/>
          <w:sz w:val="28"/>
          <w:szCs w:val="28"/>
        </w:rPr>
        <w:t>分）四挡，各学院每个二级学科（专业、领域方向）的优秀比例</w:t>
      </w:r>
      <w:r w:rsidRPr="00B16006">
        <w:rPr>
          <w:rFonts w:ascii="仿宋" w:eastAsia="仿宋" w:hAnsi="仿宋" w:cs="仿宋" w:hint="eastAsia"/>
          <w:b/>
          <w:sz w:val="28"/>
          <w:szCs w:val="28"/>
        </w:rPr>
        <w:t>不超过</w:t>
      </w:r>
      <w:r w:rsidR="001F7C31" w:rsidRPr="00B16006">
        <w:rPr>
          <w:rFonts w:ascii="仿宋" w:eastAsia="仿宋" w:hAnsi="仿宋" w:cs="仿宋" w:hint="eastAsia"/>
          <w:b/>
          <w:sz w:val="28"/>
          <w:szCs w:val="28"/>
        </w:rPr>
        <w:t>5</w:t>
      </w:r>
      <w:r w:rsidRPr="00B16006">
        <w:rPr>
          <w:rFonts w:ascii="仿宋" w:eastAsia="仿宋" w:hAnsi="仿宋" w:cs="仿宋"/>
          <w:b/>
          <w:sz w:val="28"/>
          <w:szCs w:val="28"/>
        </w:rPr>
        <w:t>%</w:t>
      </w:r>
      <w:r w:rsidR="001F7C31" w:rsidRPr="00B16006">
        <w:rPr>
          <w:rFonts w:ascii="仿宋" w:eastAsia="仿宋" w:hAnsi="仿宋" w:cs="仿宋" w:hint="eastAsia"/>
          <w:b/>
          <w:sz w:val="28"/>
          <w:szCs w:val="28"/>
        </w:rPr>
        <w:t>，优秀和良好的比例之和不超过4</w:t>
      </w:r>
      <w:r w:rsidR="001F7C31" w:rsidRPr="00B16006">
        <w:rPr>
          <w:rFonts w:ascii="仿宋" w:eastAsia="仿宋" w:hAnsi="仿宋" w:cs="仿宋"/>
          <w:b/>
          <w:sz w:val="28"/>
          <w:szCs w:val="28"/>
        </w:rPr>
        <w:t>0%</w:t>
      </w:r>
      <w:r w:rsidRPr="00B16006">
        <w:rPr>
          <w:rFonts w:ascii="仿宋" w:eastAsia="仿宋" w:hAnsi="仿宋" w:cs="仿宋" w:hint="eastAsia"/>
          <w:sz w:val="28"/>
          <w:szCs w:val="28"/>
        </w:rPr>
        <w:t>。</w:t>
      </w:r>
    </w:p>
    <w:p w:rsidR="005444D1" w:rsidRPr="00B16006" w:rsidRDefault="00EB7E1D">
      <w:pPr>
        <w:pStyle w:val="a8"/>
        <w:numPr>
          <w:ilvl w:val="0"/>
          <w:numId w:val="2"/>
        </w:numPr>
        <w:ind w:firstLineChars="0"/>
        <w:rPr>
          <w:rFonts w:ascii="仿宋" w:eastAsia="仿宋" w:hAnsi="仿宋" w:cs="仿宋"/>
          <w:b/>
          <w:sz w:val="28"/>
          <w:szCs w:val="28"/>
        </w:rPr>
      </w:pPr>
      <w:r w:rsidRPr="00B16006">
        <w:rPr>
          <w:rFonts w:ascii="仿宋" w:eastAsia="仿宋" w:hAnsi="仿宋" w:cs="仿宋" w:hint="eastAsia"/>
          <w:b/>
          <w:sz w:val="28"/>
          <w:szCs w:val="28"/>
        </w:rPr>
        <w:t>博士研究生</w:t>
      </w:r>
    </w:p>
    <w:p w:rsidR="005444D1" w:rsidRPr="00B16006" w:rsidRDefault="00EB7E1D">
      <w:pPr>
        <w:ind w:firstLineChars="200" w:firstLine="562"/>
        <w:rPr>
          <w:rFonts w:ascii="仿宋" w:eastAsia="仿宋" w:hAnsi="仿宋" w:cs="黑体"/>
          <w:sz w:val="28"/>
          <w:szCs w:val="28"/>
        </w:rPr>
      </w:pPr>
      <w:r w:rsidRPr="00B16006">
        <w:rPr>
          <w:rFonts w:ascii="仿宋" w:eastAsia="仿宋" w:hAnsi="仿宋" w:cs="黑体" w:hint="eastAsia"/>
          <w:b/>
          <w:bCs/>
          <w:sz w:val="28"/>
          <w:szCs w:val="28"/>
        </w:rPr>
        <w:t>博士研究生中期考核采取现场答辩的方式进行</w:t>
      </w:r>
      <w:r w:rsidRPr="00B16006">
        <w:rPr>
          <w:rFonts w:ascii="仿宋" w:eastAsia="仿宋" w:hAnsi="仿宋" w:cs="黑体" w:hint="eastAsia"/>
          <w:sz w:val="28"/>
          <w:szCs w:val="28"/>
        </w:rPr>
        <w:t>，中期答辩会分为学生个人陈述、专家提问和结果评定三个环节，由考核专家组长负责</w:t>
      </w:r>
      <w:r w:rsidRPr="00B16006">
        <w:rPr>
          <w:rFonts w:ascii="仿宋" w:eastAsia="仿宋" w:hAnsi="仿宋" w:cs="仿宋" w:hint="eastAsia"/>
          <w:sz w:val="28"/>
          <w:szCs w:val="28"/>
        </w:rPr>
        <w:t>主持。答辩开始后考核秘书负责在学生提交的中期考核表上整理考核小组意见。考核专家对照评审细则中的要求给出评定结果，组长签字确认。</w:t>
      </w:r>
    </w:p>
    <w:p w:rsidR="005444D1" w:rsidRPr="00B16006" w:rsidRDefault="00EB7E1D">
      <w:pPr>
        <w:ind w:firstLineChars="200" w:firstLine="562"/>
        <w:rPr>
          <w:rFonts w:ascii="仿宋" w:eastAsia="仿宋" w:hAnsi="仿宋" w:cs="黑体"/>
          <w:b/>
          <w:sz w:val="28"/>
          <w:szCs w:val="28"/>
        </w:rPr>
      </w:pPr>
      <w:r w:rsidRPr="00B16006">
        <w:rPr>
          <w:rFonts w:ascii="仿宋" w:eastAsia="仿宋" w:hAnsi="仿宋" w:cs="黑体" w:hint="eastAsia"/>
          <w:b/>
          <w:sz w:val="28"/>
          <w:szCs w:val="28"/>
        </w:rPr>
        <w:t>（1）学生个人陈述</w:t>
      </w:r>
    </w:p>
    <w:p w:rsidR="005444D1" w:rsidRPr="00B16006" w:rsidRDefault="00EB7E1D">
      <w:pPr>
        <w:ind w:firstLineChars="200" w:firstLine="560"/>
        <w:rPr>
          <w:rFonts w:ascii="仿宋" w:eastAsia="仿宋" w:hAnsi="仿宋" w:cs="黑体"/>
          <w:sz w:val="28"/>
          <w:szCs w:val="28"/>
        </w:rPr>
      </w:pPr>
      <w:r w:rsidRPr="00B16006">
        <w:rPr>
          <w:rFonts w:ascii="仿宋" w:eastAsia="仿宋" w:hAnsi="仿宋" w:cs="仿宋"/>
          <w:sz w:val="28"/>
          <w:szCs w:val="28"/>
        </w:rPr>
        <w:t>研究生</w:t>
      </w:r>
      <w:r w:rsidRPr="00B16006">
        <w:rPr>
          <w:rFonts w:ascii="仿宋" w:eastAsia="仿宋" w:hAnsi="仿宋" w:cs="仿宋" w:hint="eastAsia"/>
          <w:sz w:val="28"/>
          <w:szCs w:val="28"/>
        </w:rPr>
        <w:t>以PPT形式汇报思想政治学习、课程学习、论文课题工作进展情况、下一步研究计划、科研实践、已取得的研究成果等内容，要求</w:t>
      </w:r>
      <w:r w:rsidRPr="00B16006">
        <w:rPr>
          <w:rFonts w:ascii="仿宋" w:eastAsia="仿宋" w:hAnsi="仿宋" w:cs="仿宋"/>
          <w:sz w:val="28"/>
          <w:szCs w:val="28"/>
        </w:rPr>
        <w:t>内容完整，逻辑清晰</w:t>
      </w:r>
      <w:r w:rsidRPr="00B16006">
        <w:rPr>
          <w:rFonts w:ascii="仿宋" w:eastAsia="仿宋" w:hAnsi="仿宋" w:cs="仿宋" w:hint="eastAsia"/>
          <w:sz w:val="28"/>
          <w:szCs w:val="28"/>
        </w:rPr>
        <w:t>，汇报时间一般不少于2</w:t>
      </w:r>
      <w:r w:rsidRPr="00B16006">
        <w:rPr>
          <w:rFonts w:ascii="仿宋" w:eastAsia="仿宋" w:hAnsi="仿宋" w:cs="仿宋"/>
          <w:sz w:val="28"/>
          <w:szCs w:val="28"/>
        </w:rPr>
        <w:t>0</w:t>
      </w:r>
      <w:r w:rsidRPr="00B16006">
        <w:rPr>
          <w:rFonts w:ascii="仿宋" w:eastAsia="仿宋" w:hAnsi="仿宋" w:cs="仿宋" w:hint="eastAsia"/>
          <w:sz w:val="28"/>
          <w:szCs w:val="28"/>
        </w:rPr>
        <w:t>分钟</w:t>
      </w:r>
      <w:r w:rsidRPr="00B16006">
        <w:rPr>
          <w:rFonts w:ascii="仿宋" w:eastAsia="仿宋" w:hAnsi="仿宋" w:cs="仿宋"/>
          <w:sz w:val="28"/>
          <w:szCs w:val="28"/>
        </w:rPr>
        <w:t>。</w:t>
      </w:r>
    </w:p>
    <w:p w:rsidR="005444D1" w:rsidRPr="00B16006" w:rsidRDefault="00EB7E1D">
      <w:pPr>
        <w:pStyle w:val="a8"/>
        <w:numPr>
          <w:ilvl w:val="0"/>
          <w:numId w:val="3"/>
        </w:numPr>
        <w:ind w:firstLineChars="0"/>
        <w:rPr>
          <w:rFonts w:ascii="仿宋" w:eastAsia="仿宋" w:hAnsi="仿宋" w:cs="黑体"/>
          <w:b/>
          <w:sz w:val="28"/>
          <w:szCs w:val="28"/>
        </w:rPr>
      </w:pPr>
      <w:r w:rsidRPr="00B16006">
        <w:rPr>
          <w:rFonts w:ascii="仿宋" w:eastAsia="仿宋" w:hAnsi="仿宋" w:cs="黑体" w:hint="eastAsia"/>
          <w:b/>
          <w:sz w:val="28"/>
          <w:szCs w:val="28"/>
        </w:rPr>
        <w:t>专家提问</w:t>
      </w:r>
    </w:p>
    <w:p w:rsidR="005444D1" w:rsidRPr="00B16006" w:rsidRDefault="00EB7E1D">
      <w:pPr>
        <w:ind w:firstLineChars="200" w:firstLine="560"/>
        <w:rPr>
          <w:rFonts w:ascii="仿宋" w:eastAsia="仿宋" w:hAnsi="仿宋" w:cs="仿宋"/>
          <w:sz w:val="28"/>
          <w:szCs w:val="28"/>
        </w:rPr>
      </w:pPr>
      <w:r w:rsidRPr="00B16006">
        <w:rPr>
          <w:rFonts w:ascii="仿宋" w:eastAsia="仿宋" w:hAnsi="仿宋" w:cs="仿宋" w:hint="eastAsia"/>
          <w:sz w:val="28"/>
          <w:szCs w:val="28"/>
        </w:rPr>
        <w:t>考核</w:t>
      </w:r>
      <w:r w:rsidRPr="00B16006">
        <w:rPr>
          <w:rFonts w:ascii="仿宋" w:eastAsia="仿宋" w:hAnsi="仿宋" w:cs="仿宋"/>
          <w:sz w:val="28"/>
          <w:szCs w:val="28"/>
        </w:rPr>
        <w:t>专家根据学生的陈述内容进行点评和提问，主要针对</w:t>
      </w:r>
      <w:r w:rsidRPr="00B16006">
        <w:rPr>
          <w:rFonts w:ascii="仿宋" w:eastAsia="仿宋" w:hAnsi="仿宋" w:cs="仿宋" w:hint="eastAsia"/>
          <w:sz w:val="28"/>
          <w:szCs w:val="28"/>
        </w:rPr>
        <w:t>学位</w:t>
      </w:r>
      <w:r w:rsidRPr="00B16006">
        <w:rPr>
          <w:rFonts w:ascii="仿宋" w:eastAsia="仿宋" w:hAnsi="仿宋" w:cs="仿宋"/>
          <w:sz w:val="28"/>
          <w:szCs w:val="28"/>
        </w:rPr>
        <w:t>论文</w:t>
      </w:r>
      <w:r w:rsidRPr="00B16006">
        <w:rPr>
          <w:rFonts w:ascii="仿宋" w:eastAsia="仿宋" w:hAnsi="仿宋" w:cs="仿宋" w:hint="eastAsia"/>
          <w:sz w:val="28"/>
          <w:szCs w:val="28"/>
        </w:rPr>
        <w:t>工作</w:t>
      </w:r>
      <w:r w:rsidRPr="00B16006">
        <w:rPr>
          <w:rFonts w:ascii="仿宋" w:eastAsia="仿宋" w:hAnsi="仿宋" w:cs="仿宋"/>
          <w:sz w:val="28"/>
          <w:szCs w:val="28"/>
        </w:rPr>
        <w:t>的</w:t>
      </w:r>
      <w:r w:rsidRPr="00B16006">
        <w:rPr>
          <w:rFonts w:ascii="仿宋" w:eastAsia="仿宋" w:hAnsi="仿宋" w:cs="仿宋" w:hint="eastAsia"/>
          <w:sz w:val="28"/>
          <w:szCs w:val="28"/>
        </w:rPr>
        <w:t>阶段性进展、可行性、</w:t>
      </w:r>
      <w:r w:rsidRPr="00B16006">
        <w:rPr>
          <w:rFonts w:ascii="仿宋" w:eastAsia="仿宋" w:hAnsi="仿宋" w:cs="仿宋"/>
          <w:sz w:val="28"/>
          <w:szCs w:val="28"/>
        </w:rPr>
        <w:t>创新性等提出意见</w:t>
      </w:r>
      <w:r w:rsidRPr="00B16006">
        <w:rPr>
          <w:rFonts w:ascii="仿宋" w:eastAsia="仿宋" w:hAnsi="仿宋" w:cs="仿宋" w:hint="eastAsia"/>
          <w:sz w:val="28"/>
          <w:szCs w:val="28"/>
        </w:rPr>
        <w:t>和建议，重要意见</w:t>
      </w:r>
      <w:r w:rsidRPr="00B16006">
        <w:rPr>
          <w:rFonts w:ascii="仿宋" w:eastAsia="仿宋" w:hAnsi="仿宋" w:cs="仿宋" w:hint="eastAsia"/>
          <w:sz w:val="28"/>
          <w:szCs w:val="28"/>
        </w:rPr>
        <w:lastRenderedPageBreak/>
        <w:t>和建议应简要记录在中期考核上。</w:t>
      </w:r>
    </w:p>
    <w:p w:rsidR="005444D1" w:rsidRPr="00B16006" w:rsidRDefault="00EB7E1D">
      <w:pPr>
        <w:ind w:firstLineChars="200" w:firstLine="562"/>
        <w:rPr>
          <w:rFonts w:ascii="仿宋" w:eastAsia="仿宋" w:hAnsi="仿宋" w:cs="仿宋"/>
          <w:sz w:val="28"/>
          <w:szCs w:val="28"/>
        </w:rPr>
      </w:pPr>
      <w:r w:rsidRPr="00B16006">
        <w:rPr>
          <w:rFonts w:ascii="仿宋" w:eastAsia="仿宋" w:hAnsi="仿宋" w:cs="仿宋" w:hint="eastAsia"/>
          <w:b/>
          <w:sz w:val="28"/>
          <w:szCs w:val="28"/>
        </w:rPr>
        <w:t>（3）</w:t>
      </w:r>
      <w:r w:rsidRPr="00B16006">
        <w:rPr>
          <w:rFonts w:ascii="仿宋" w:eastAsia="仿宋" w:hAnsi="仿宋" w:cs="黑体" w:hint="eastAsia"/>
          <w:b/>
          <w:sz w:val="28"/>
          <w:szCs w:val="28"/>
        </w:rPr>
        <w:t>结果评定</w:t>
      </w:r>
    </w:p>
    <w:p w:rsidR="001F7C31" w:rsidRPr="00B16006" w:rsidRDefault="00EB7E1D" w:rsidP="001F7C31">
      <w:pPr>
        <w:ind w:firstLineChars="200" w:firstLine="560"/>
        <w:rPr>
          <w:rFonts w:ascii="仿宋" w:eastAsia="仿宋" w:hAnsi="仿宋" w:cs="仿宋"/>
          <w:sz w:val="28"/>
          <w:szCs w:val="28"/>
        </w:rPr>
      </w:pPr>
      <w:r w:rsidRPr="00B16006">
        <w:rPr>
          <w:rFonts w:ascii="仿宋" w:eastAsia="仿宋" w:hAnsi="仿宋" w:cs="仿宋"/>
          <w:sz w:val="28"/>
          <w:szCs w:val="28"/>
        </w:rPr>
        <w:t>专家组</w:t>
      </w:r>
      <w:r w:rsidRPr="00B16006">
        <w:rPr>
          <w:rFonts w:ascii="仿宋" w:eastAsia="仿宋" w:hAnsi="仿宋" w:cs="仿宋" w:hint="eastAsia"/>
          <w:sz w:val="28"/>
          <w:szCs w:val="28"/>
        </w:rPr>
        <w:t>参照《中国药科大学研究生中期考核评审细则》中的评价标准进行评价</w:t>
      </w:r>
      <w:r w:rsidR="0003396A" w:rsidRPr="00B16006">
        <w:rPr>
          <w:rFonts w:ascii="仿宋" w:eastAsia="仿宋" w:hAnsi="仿宋" w:cs="仿宋" w:hint="eastAsia"/>
          <w:sz w:val="28"/>
          <w:szCs w:val="28"/>
        </w:rPr>
        <w:t>，打分客观公正，并遵循导师回避原则</w:t>
      </w:r>
      <w:r w:rsidRPr="00B16006">
        <w:rPr>
          <w:rFonts w:ascii="仿宋" w:eastAsia="仿宋" w:hAnsi="仿宋" w:cs="仿宋" w:hint="eastAsia"/>
          <w:sz w:val="28"/>
          <w:szCs w:val="28"/>
        </w:rPr>
        <w:t>。</w:t>
      </w:r>
      <w:r w:rsidRPr="00B16006">
        <w:rPr>
          <w:rFonts w:ascii="仿宋" w:eastAsia="仿宋" w:hAnsi="仿宋" w:cs="仿宋" w:hint="eastAsia"/>
          <w:b/>
          <w:sz w:val="28"/>
          <w:szCs w:val="28"/>
        </w:rPr>
        <w:t>中期考核结论分为优秀（</w:t>
      </w:r>
      <w:r w:rsidRPr="00B16006">
        <w:rPr>
          <w:rFonts w:ascii="仿宋" w:eastAsia="仿宋" w:hAnsi="仿宋" w:cs="仿宋"/>
          <w:b/>
          <w:sz w:val="28"/>
          <w:szCs w:val="28"/>
        </w:rPr>
        <w:t>90-100</w:t>
      </w:r>
      <w:r w:rsidRPr="00B16006">
        <w:rPr>
          <w:rFonts w:ascii="仿宋" w:eastAsia="仿宋" w:hAnsi="仿宋" w:cs="仿宋" w:hint="eastAsia"/>
          <w:b/>
          <w:sz w:val="28"/>
          <w:szCs w:val="28"/>
        </w:rPr>
        <w:t>分）、良好（7</w:t>
      </w:r>
      <w:r w:rsidRPr="00B16006">
        <w:rPr>
          <w:rFonts w:ascii="仿宋" w:eastAsia="仿宋" w:hAnsi="仿宋" w:cs="仿宋"/>
          <w:b/>
          <w:sz w:val="28"/>
          <w:szCs w:val="28"/>
        </w:rPr>
        <w:t>5-89</w:t>
      </w:r>
      <w:r w:rsidRPr="00B16006">
        <w:rPr>
          <w:rFonts w:ascii="仿宋" w:eastAsia="仿宋" w:hAnsi="仿宋" w:cs="仿宋" w:hint="eastAsia"/>
          <w:b/>
          <w:sz w:val="28"/>
          <w:szCs w:val="28"/>
        </w:rPr>
        <w:t>分）、合格（6</w:t>
      </w:r>
      <w:r w:rsidRPr="00B16006">
        <w:rPr>
          <w:rFonts w:ascii="仿宋" w:eastAsia="仿宋" w:hAnsi="仿宋" w:cs="仿宋"/>
          <w:b/>
          <w:sz w:val="28"/>
          <w:szCs w:val="28"/>
        </w:rPr>
        <w:t>0-74</w:t>
      </w:r>
      <w:r w:rsidRPr="00B16006">
        <w:rPr>
          <w:rFonts w:ascii="仿宋" w:eastAsia="仿宋" w:hAnsi="仿宋" w:cs="仿宋" w:hint="eastAsia"/>
          <w:b/>
          <w:sz w:val="28"/>
          <w:szCs w:val="28"/>
        </w:rPr>
        <w:t>分）和不合格（&lt;</w:t>
      </w:r>
      <w:r w:rsidRPr="00B16006">
        <w:rPr>
          <w:rFonts w:ascii="仿宋" w:eastAsia="仿宋" w:hAnsi="仿宋" w:cs="仿宋"/>
          <w:b/>
          <w:sz w:val="28"/>
          <w:szCs w:val="28"/>
        </w:rPr>
        <w:t>60</w:t>
      </w:r>
      <w:r w:rsidRPr="00B16006">
        <w:rPr>
          <w:rFonts w:ascii="仿宋" w:eastAsia="仿宋" w:hAnsi="仿宋" w:cs="仿宋" w:hint="eastAsia"/>
          <w:b/>
          <w:sz w:val="28"/>
          <w:szCs w:val="28"/>
        </w:rPr>
        <w:t>分）四挡，</w:t>
      </w:r>
      <w:r w:rsidR="001F7C31" w:rsidRPr="00B16006">
        <w:rPr>
          <w:rFonts w:ascii="仿宋" w:eastAsia="仿宋" w:hAnsi="仿宋" w:cs="仿宋" w:hint="eastAsia"/>
          <w:b/>
          <w:sz w:val="28"/>
          <w:szCs w:val="28"/>
        </w:rPr>
        <w:t>各学院每个二级学科（专业、领域方向）的优秀比例不超过5</w:t>
      </w:r>
      <w:r w:rsidR="001F7C31" w:rsidRPr="00B16006">
        <w:rPr>
          <w:rFonts w:ascii="仿宋" w:eastAsia="仿宋" w:hAnsi="仿宋" w:cs="仿宋"/>
          <w:b/>
          <w:sz w:val="28"/>
          <w:szCs w:val="28"/>
        </w:rPr>
        <w:t>%</w:t>
      </w:r>
      <w:r w:rsidR="001F7C31" w:rsidRPr="00B16006">
        <w:rPr>
          <w:rFonts w:ascii="仿宋" w:eastAsia="仿宋" w:hAnsi="仿宋" w:cs="仿宋" w:hint="eastAsia"/>
          <w:b/>
          <w:sz w:val="28"/>
          <w:szCs w:val="28"/>
        </w:rPr>
        <w:t>，优秀和良好的比例之和不超过4</w:t>
      </w:r>
      <w:r w:rsidR="001F7C31" w:rsidRPr="00B16006">
        <w:rPr>
          <w:rFonts w:ascii="仿宋" w:eastAsia="仿宋" w:hAnsi="仿宋" w:cs="仿宋"/>
          <w:b/>
          <w:sz w:val="28"/>
          <w:szCs w:val="28"/>
        </w:rPr>
        <w:t>0%</w:t>
      </w:r>
      <w:r w:rsidR="001F7C31" w:rsidRPr="00B16006">
        <w:rPr>
          <w:rFonts w:ascii="仿宋" w:eastAsia="仿宋" w:hAnsi="仿宋" w:cs="仿宋" w:hint="eastAsia"/>
          <w:sz w:val="28"/>
          <w:szCs w:val="28"/>
        </w:rPr>
        <w:t>。</w:t>
      </w:r>
    </w:p>
    <w:p w:rsidR="005444D1" w:rsidRPr="00B16006" w:rsidRDefault="00EB7E1D" w:rsidP="001F7C31">
      <w:pPr>
        <w:ind w:firstLineChars="200" w:firstLine="560"/>
        <w:rPr>
          <w:rFonts w:ascii="仿宋" w:eastAsia="仿宋" w:hAnsi="仿宋" w:cs="黑体"/>
          <w:sz w:val="28"/>
          <w:szCs w:val="28"/>
        </w:rPr>
      </w:pPr>
      <w:r w:rsidRPr="00B16006">
        <w:rPr>
          <w:rFonts w:ascii="仿宋" w:eastAsia="仿宋" w:hAnsi="仿宋" w:cs="黑体" w:hint="eastAsia"/>
          <w:sz w:val="28"/>
          <w:szCs w:val="28"/>
        </w:rPr>
        <w:t xml:space="preserve"> </w:t>
      </w:r>
      <w:r w:rsidRPr="00B16006">
        <w:rPr>
          <w:rFonts w:ascii="仿宋" w:eastAsia="仿宋" w:hAnsi="仿宋" w:cs="黑体"/>
          <w:sz w:val="28"/>
          <w:szCs w:val="28"/>
        </w:rPr>
        <w:t xml:space="preserve">  </w:t>
      </w:r>
      <w:r w:rsidRPr="00B16006">
        <w:rPr>
          <w:rFonts w:ascii="仿宋" w:eastAsia="仿宋" w:hAnsi="仿宋" w:cs="黑体" w:hint="eastAsia"/>
          <w:sz w:val="28"/>
          <w:szCs w:val="28"/>
        </w:rPr>
        <w:t>（三）中期考核会后</w:t>
      </w:r>
    </w:p>
    <w:p w:rsidR="005444D1" w:rsidRPr="00B16006" w:rsidRDefault="00EB7E1D">
      <w:pPr>
        <w:ind w:firstLineChars="200" w:firstLine="562"/>
        <w:rPr>
          <w:rFonts w:ascii="仿宋" w:eastAsia="仿宋" w:hAnsi="仿宋" w:cs="仿宋"/>
          <w:b/>
          <w:sz w:val="28"/>
          <w:szCs w:val="28"/>
        </w:rPr>
      </w:pPr>
      <w:r w:rsidRPr="00B16006">
        <w:rPr>
          <w:rFonts w:ascii="仿宋" w:eastAsia="仿宋" w:hAnsi="仿宋" w:cs="仿宋" w:hint="eastAsia"/>
          <w:b/>
          <w:sz w:val="28"/>
          <w:szCs w:val="28"/>
        </w:rPr>
        <w:t>1.汇总中期考核结果</w:t>
      </w:r>
    </w:p>
    <w:p w:rsidR="005444D1" w:rsidRPr="00B16006" w:rsidRDefault="005D4F58">
      <w:pPr>
        <w:ind w:firstLineChars="200" w:firstLine="560"/>
        <w:rPr>
          <w:rFonts w:ascii="仿宋" w:eastAsia="仿宋" w:hAnsi="仿宋" w:cs="仿宋"/>
          <w:sz w:val="28"/>
          <w:szCs w:val="28"/>
        </w:rPr>
      </w:pPr>
      <w:r w:rsidRPr="00B16006">
        <w:rPr>
          <w:rFonts w:ascii="仿宋" w:eastAsia="仿宋" w:hAnsi="仿宋" w:cs="仿宋" w:hint="eastAsia"/>
          <w:sz w:val="28"/>
          <w:szCs w:val="28"/>
        </w:rPr>
        <w:t>考核秘书汇总现场考核评定</w:t>
      </w:r>
      <w:r w:rsidR="00EB7E1D" w:rsidRPr="00B16006">
        <w:rPr>
          <w:rFonts w:ascii="仿宋" w:eastAsia="仿宋" w:hAnsi="仿宋" w:cs="仿宋" w:hint="eastAsia"/>
          <w:sz w:val="28"/>
          <w:szCs w:val="28"/>
        </w:rPr>
        <w:t>结果，并将中期结果及相关信息录入</w:t>
      </w:r>
      <w:r w:rsidR="00EB7E1D" w:rsidRPr="00B16006">
        <w:rPr>
          <w:rFonts w:ascii="仿宋" w:eastAsia="仿宋" w:hAnsi="仿宋" w:cs="仿宋" w:hint="eastAsia"/>
          <w:b/>
          <w:bCs/>
          <w:sz w:val="28"/>
          <w:szCs w:val="28"/>
        </w:rPr>
        <w:t>中期结果汇总表电子稿</w:t>
      </w:r>
      <w:r w:rsidR="00EB7E1D" w:rsidRPr="00B16006">
        <w:rPr>
          <w:rFonts w:ascii="仿宋" w:eastAsia="仿宋" w:hAnsi="仿宋" w:cs="仿宋" w:hint="eastAsia"/>
          <w:sz w:val="28"/>
          <w:szCs w:val="28"/>
        </w:rPr>
        <w:t>。</w:t>
      </w:r>
    </w:p>
    <w:p w:rsidR="005444D1" w:rsidRPr="00B16006" w:rsidRDefault="00EB7E1D">
      <w:pPr>
        <w:ind w:firstLineChars="200" w:firstLine="562"/>
        <w:rPr>
          <w:rFonts w:ascii="仿宋" w:eastAsia="仿宋" w:hAnsi="仿宋" w:cs="仿宋"/>
          <w:b/>
          <w:bCs/>
          <w:sz w:val="28"/>
          <w:szCs w:val="28"/>
        </w:rPr>
      </w:pPr>
      <w:r w:rsidRPr="00B16006">
        <w:rPr>
          <w:rFonts w:ascii="仿宋" w:eastAsia="仿宋" w:hAnsi="仿宋" w:cs="仿宋" w:hint="eastAsia"/>
          <w:b/>
          <w:bCs/>
          <w:sz w:val="28"/>
          <w:szCs w:val="28"/>
        </w:rPr>
        <w:t>2.材料整理</w:t>
      </w:r>
    </w:p>
    <w:p w:rsidR="005444D1" w:rsidRPr="00B16006" w:rsidRDefault="00EB7E1D">
      <w:pPr>
        <w:ind w:firstLineChars="200" w:firstLine="560"/>
        <w:rPr>
          <w:rFonts w:ascii="仿宋" w:eastAsia="仿宋" w:hAnsi="仿宋" w:cs="仿宋"/>
          <w:sz w:val="28"/>
          <w:szCs w:val="28"/>
        </w:rPr>
      </w:pPr>
      <w:r w:rsidRPr="00B16006">
        <w:rPr>
          <w:rFonts w:ascii="仿宋" w:eastAsia="仿宋" w:hAnsi="仿宋" w:cs="仿宋" w:hint="eastAsia"/>
          <w:sz w:val="28"/>
          <w:szCs w:val="28"/>
        </w:rPr>
        <w:t>考核秘书将答辩相关材料：中期考核工作安排、评分表、学生中期考核表等纸质稿，中期结果汇总表模板电子稿一并交学院。</w:t>
      </w:r>
    </w:p>
    <w:p w:rsidR="005444D1" w:rsidRPr="00B16006" w:rsidRDefault="00EB7E1D">
      <w:pPr>
        <w:ind w:firstLineChars="200" w:firstLine="562"/>
        <w:rPr>
          <w:rFonts w:ascii="仿宋" w:eastAsia="仿宋" w:hAnsi="仿宋" w:cs="仿宋"/>
          <w:b/>
          <w:bCs/>
          <w:sz w:val="28"/>
          <w:szCs w:val="28"/>
        </w:rPr>
      </w:pPr>
      <w:r w:rsidRPr="00B16006">
        <w:rPr>
          <w:rFonts w:ascii="仿宋" w:eastAsia="仿宋" w:hAnsi="仿宋" w:cs="仿宋" w:hint="eastAsia"/>
          <w:b/>
          <w:bCs/>
          <w:sz w:val="28"/>
          <w:szCs w:val="28"/>
        </w:rPr>
        <w:t>3.结果公示</w:t>
      </w:r>
    </w:p>
    <w:p w:rsidR="005444D1" w:rsidRPr="00B16006" w:rsidRDefault="00EB7E1D">
      <w:pPr>
        <w:ind w:firstLineChars="200" w:firstLine="560"/>
        <w:rPr>
          <w:rFonts w:ascii="仿宋" w:eastAsia="仿宋" w:hAnsi="仿宋" w:cs="仿宋"/>
          <w:sz w:val="28"/>
          <w:szCs w:val="28"/>
        </w:rPr>
      </w:pPr>
      <w:r w:rsidRPr="00B16006">
        <w:rPr>
          <w:rFonts w:ascii="仿宋" w:eastAsia="仿宋" w:hAnsi="仿宋" w:cs="仿宋" w:hint="eastAsia"/>
          <w:sz w:val="28"/>
          <w:szCs w:val="28"/>
        </w:rPr>
        <w:t>教学秘书汇总全院中期考核结果，学院网站公示不少于5个工作日。</w:t>
      </w:r>
    </w:p>
    <w:p w:rsidR="005444D1" w:rsidRPr="00B16006" w:rsidRDefault="00EB7E1D">
      <w:pPr>
        <w:ind w:firstLineChars="200" w:firstLine="562"/>
        <w:rPr>
          <w:rFonts w:ascii="仿宋" w:eastAsia="仿宋" w:hAnsi="仿宋" w:cs="仿宋"/>
          <w:b/>
          <w:bCs/>
          <w:sz w:val="28"/>
          <w:szCs w:val="28"/>
        </w:rPr>
      </w:pPr>
      <w:r w:rsidRPr="00B16006">
        <w:rPr>
          <w:rFonts w:ascii="仿宋" w:eastAsia="仿宋" w:hAnsi="仿宋" w:cs="仿宋" w:hint="eastAsia"/>
          <w:b/>
          <w:bCs/>
          <w:sz w:val="28"/>
          <w:szCs w:val="28"/>
        </w:rPr>
        <w:t>4.系统上传结果以及纸质材料报送</w:t>
      </w:r>
    </w:p>
    <w:p w:rsidR="005444D1" w:rsidRPr="00B16006" w:rsidRDefault="00EB7E1D">
      <w:pPr>
        <w:ind w:firstLineChars="200" w:firstLine="560"/>
        <w:rPr>
          <w:rFonts w:ascii="仿宋" w:eastAsia="仿宋" w:hAnsi="仿宋" w:cs="仿宋"/>
          <w:sz w:val="28"/>
          <w:szCs w:val="28"/>
        </w:rPr>
      </w:pPr>
      <w:r w:rsidRPr="00B16006">
        <w:rPr>
          <w:rFonts w:ascii="仿宋" w:eastAsia="仿宋" w:hAnsi="仿宋" w:cs="仿宋" w:hint="eastAsia"/>
          <w:sz w:val="28"/>
          <w:szCs w:val="28"/>
        </w:rPr>
        <w:t>中期考核结果公示无异议后，教学秘书将本学院的中期结果汇总信息导入系统。同时将中期结果汇总、申请延迟中期汇总表以</w:t>
      </w:r>
      <w:r w:rsidRPr="00B16006">
        <w:rPr>
          <w:rFonts w:ascii="仿宋" w:eastAsia="仿宋" w:hAnsi="仿宋" w:cs="仿宋" w:hint="eastAsia"/>
          <w:b/>
          <w:bCs/>
          <w:sz w:val="28"/>
          <w:szCs w:val="28"/>
        </w:rPr>
        <w:t>学院红头公函形式</w:t>
      </w:r>
      <w:r w:rsidRPr="00B16006">
        <w:rPr>
          <w:rFonts w:ascii="仿宋" w:eastAsia="仿宋" w:hAnsi="仿宋" w:cs="仿宋" w:hint="eastAsia"/>
          <w:sz w:val="28"/>
          <w:szCs w:val="28"/>
        </w:rPr>
        <w:t>报研究生院。</w:t>
      </w:r>
    </w:p>
    <w:p w:rsidR="005444D1" w:rsidRPr="00B16006" w:rsidRDefault="00EB7E1D">
      <w:pPr>
        <w:ind w:firstLineChars="200" w:firstLine="560"/>
        <w:rPr>
          <w:rFonts w:ascii="黑体" w:eastAsia="黑体" w:hAnsi="黑体" w:cs="仿宋"/>
          <w:sz w:val="28"/>
          <w:szCs w:val="28"/>
        </w:rPr>
      </w:pPr>
      <w:r w:rsidRPr="00B16006">
        <w:rPr>
          <w:rFonts w:ascii="黑体" w:eastAsia="黑体" w:hAnsi="黑体" w:cs="仿宋" w:hint="eastAsia"/>
          <w:sz w:val="28"/>
          <w:szCs w:val="28"/>
        </w:rPr>
        <w:t>三、中期考核工作的督导</w:t>
      </w:r>
    </w:p>
    <w:p w:rsidR="005444D1" w:rsidRPr="00B16006" w:rsidRDefault="00EB7E1D">
      <w:pPr>
        <w:ind w:firstLineChars="200" w:firstLine="560"/>
        <w:rPr>
          <w:rFonts w:ascii="仿宋" w:eastAsia="仿宋" w:hAnsi="仿宋" w:cs="仿宋"/>
          <w:sz w:val="28"/>
          <w:szCs w:val="28"/>
        </w:rPr>
      </w:pPr>
      <w:r w:rsidRPr="00B16006">
        <w:rPr>
          <w:rFonts w:ascii="仿宋" w:eastAsia="仿宋" w:hAnsi="仿宋" w:cs="仿宋" w:hint="eastAsia"/>
          <w:sz w:val="28"/>
          <w:szCs w:val="28"/>
        </w:rPr>
        <w:lastRenderedPageBreak/>
        <w:t>研究生院将协同学校研究生教育督导组专家，对各学院的中期考核工作进行督查。包括两方面内容，一是中期组织工作规范性督查，由研究生院工作人员进行，分组到考核现场进行抽查；二是学位论文中期进展质量督查，由研究生教育督导组专家对研究生论文课题的阶段进展质量情况等进行督查。</w:t>
      </w:r>
    </w:p>
    <w:p w:rsidR="005444D1" w:rsidRPr="00B16006" w:rsidRDefault="00EB7E1D">
      <w:pPr>
        <w:ind w:firstLineChars="200" w:firstLine="560"/>
        <w:rPr>
          <w:rFonts w:ascii="黑体" w:eastAsia="黑体" w:hAnsi="黑体" w:cs="仿宋"/>
          <w:sz w:val="28"/>
          <w:szCs w:val="28"/>
        </w:rPr>
      </w:pPr>
      <w:r w:rsidRPr="00B16006">
        <w:rPr>
          <w:rFonts w:ascii="黑体" w:eastAsia="黑体" w:hAnsi="黑体" w:cs="仿宋" w:hint="eastAsia"/>
          <w:sz w:val="28"/>
          <w:szCs w:val="28"/>
        </w:rPr>
        <w:t>四、中期考核结果的应用</w:t>
      </w:r>
    </w:p>
    <w:p w:rsidR="005444D1" w:rsidRPr="00B16006" w:rsidRDefault="00EB7E1D">
      <w:pPr>
        <w:ind w:firstLineChars="200" w:firstLine="560"/>
        <w:rPr>
          <w:rFonts w:ascii="仿宋" w:eastAsia="仿宋" w:hAnsi="仿宋" w:cs="仿宋"/>
          <w:sz w:val="28"/>
          <w:szCs w:val="36"/>
        </w:rPr>
        <w:sectPr w:rsidR="005444D1" w:rsidRPr="00B16006">
          <w:pgSz w:w="11906" w:h="16838"/>
          <w:pgMar w:top="1440" w:right="1800" w:bottom="1440" w:left="1800" w:header="851" w:footer="992" w:gutter="0"/>
          <w:cols w:space="425"/>
          <w:docGrid w:type="lines" w:linePitch="312"/>
        </w:sectPr>
      </w:pPr>
      <w:r w:rsidRPr="00B16006">
        <w:rPr>
          <w:rFonts w:ascii="仿宋" w:eastAsia="仿宋" w:hAnsi="仿宋" w:cs="仿宋" w:hint="eastAsia"/>
          <w:sz w:val="28"/>
          <w:szCs w:val="36"/>
        </w:rPr>
        <w:t>研究生中期考核的评审结果充分客观反应了研究生在学期间的阶段性成果，将作为第三学年研究生学业奖学金评审的重要指标之一，参与研究生奖助金的评定，从而进一步规范研究生培养过程管理，不断健全和完善研究生培养质量保证体系。</w:t>
      </w:r>
    </w:p>
    <w:p w:rsidR="005444D1" w:rsidRPr="00B16006" w:rsidRDefault="00EB7E1D">
      <w:pPr>
        <w:rPr>
          <w:rFonts w:ascii="仿宋" w:eastAsia="仿宋" w:hAnsi="仿宋" w:cs="仿宋"/>
          <w:sz w:val="28"/>
          <w:szCs w:val="36"/>
        </w:rPr>
      </w:pPr>
      <w:r w:rsidRPr="00B16006">
        <w:rPr>
          <w:rFonts w:ascii="仿宋" w:eastAsia="仿宋" w:hAnsi="仿宋" w:cs="仿宋" w:hint="eastAsia"/>
          <w:sz w:val="28"/>
          <w:szCs w:val="36"/>
        </w:rPr>
        <w:lastRenderedPageBreak/>
        <w:t>附件.中期考核评审细则</w:t>
      </w:r>
    </w:p>
    <w:p w:rsidR="005444D1" w:rsidRPr="00B16006" w:rsidRDefault="00EB7E1D">
      <w:pPr>
        <w:jc w:val="center"/>
        <w:rPr>
          <w:rFonts w:ascii="黑体" w:eastAsia="黑体" w:hAnsi="黑体" w:cs="黑体"/>
          <w:sz w:val="28"/>
          <w:szCs w:val="36"/>
        </w:rPr>
      </w:pPr>
      <w:r w:rsidRPr="00B16006">
        <w:rPr>
          <w:rFonts w:ascii="黑体" w:eastAsia="黑体" w:hAnsi="黑体" w:cs="黑体" w:hint="eastAsia"/>
          <w:sz w:val="28"/>
          <w:szCs w:val="36"/>
        </w:rPr>
        <w:t>中国药科大学研究生学位论文中期考核评审细则</w:t>
      </w:r>
    </w:p>
    <w:tbl>
      <w:tblPr>
        <w:tblStyle w:val="a7"/>
        <w:tblW w:w="0" w:type="auto"/>
        <w:tblLook w:val="04A0" w:firstRow="1" w:lastRow="0" w:firstColumn="1" w:lastColumn="0" w:noHBand="0" w:noVBand="1"/>
      </w:tblPr>
      <w:tblGrid>
        <w:gridCol w:w="1348"/>
        <w:gridCol w:w="775"/>
        <w:gridCol w:w="3205"/>
        <w:gridCol w:w="2430"/>
        <w:gridCol w:w="2131"/>
        <w:gridCol w:w="1960"/>
        <w:gridCol w:w="2099"/>
      </w:tblGrid>
      <w:tr w:rsidR="00B16006" w:rsidRPr="00B16006">
        <w:trPr>
          <w:trHeight w:val="617"/>
        </w:trPr>
        <w:tc>
          <w:tcPr>
            <w:tcW w:w="13948" w:type="dxa"/>
            <w:gridSpan w:val="7"/>
            <w:vAlign w:val="center"/>
          </w:tcPr>
          <w:p w:rsidR="005444D1" w:rsidRPr="00B16006" w:rsidRDefault="00EB7E1D">
            <w:pPr>
              <w:jc w:val="center"/>
              <w:rPr>
                <w:rFonts w:ascii="黑体" w:eastAsia="黑体" w:hAnsi="黑体" w:cs="仿宋"/>
                <w:sz w:val="24"/>
              </w:rPr>
            </w:pPr>
            <w:r w:rsidRPr="00B16006">
              <w:rPr>
                <w:rFonts w:ascii="黑体" w:eastAsia="黑体" w:hAnsi="黑体" w:cs="仿宋" w:hint="eastAsia"/>
                <w:sz w:val="24"/>
              </w:rPr>
              <w:t>否决性指标</w:t>
            </w:r>
          </w:p>
        </w:tc>
      </w:tr>
      <w:tr w:rsidR="00B16006" w:rsidRPr="00B16006">
        <w:trPr>
          <w:trHeight w:val="617"/>
        </w:trPr>
        <w:tc>
          <w:tcPr>
            <w:tcW w:w="13948" w:type="dxa"/>
            <w:gridSpan w:val="7"/>
            <w:vAlign w:val="center"/>
          </w:tcPr>
          <w:p w:rsidR="005444D1" w:rsidRPr="00B16006" w:rsidRDefault="00EB7E1D">
            <w:pPr>
              <w:numPr>
                <w:ilvl w:val="0"/>
                <w:numId w:val="4"/>
              </w:numPr>
              <w:jc w:val="center"/>
              <w:rPr>
                <w:rFonts w:ascii="仿宋" w:eastAsia="仿宋" w:hAnsi="仿宋" w:cs="仿宋"/>
                <w:sz w:val="24"/>
              </w:rPr>
            </w:pPr>
            <w:r w:rsidRPr="00B16006">
              <w:rPr>
                <w:rFonts w:ascii="仿宋" w:eastAsia="仿宋" w:hAnsi="仿宋" w:cs="仿宋" w:hint="eastAsia"/>
                <w:sz w:val="24"/>
              </w:rPr>
              <w:t>学位论文进展与论文开题时的研究主题或方向严重偏离</w:t>
            </w:r>
          </w:p>
          <w:p w:rsidR="005444D1" w:rsidRPr="00B16006" w:rsidRDefault="00EB7E1D">
            <w:pPr>
              <w:numPr>
                <w:ilvl w:val="0"/>
                <w:numId w:val="4"/>
              </w:numPr>
              <w:jc w:val="center"/>
              <w:rPr>
                <w:rFonts w:ascii="仿宋" w:eastAsia="仿宋" w:hAnsi="仿宋" w:cs="仿宋"/>
                <w:sz w:val="24"/>
              </w:rPr>
            </w:pPr>
            <w:r w:rsidRPr="00B16006">
              <w:rPr>
                <w:rFonts w:ascii="仿宋" w:eastAsia="仿宋" w:hAnsi="仿宋" w:cs="仿宋" w:hint="eastAsia"/>
                <w:sz w:val="24"/>
              </w:rPr>
              <w:t>有严重违纪行为，或其他造成重大负面影响的行为</w:t>
            </w:r>
          </w:p>
        </w:tc>
      </w:tr>
      <w:tr w:rsidR="00B16006" w:rsidRPr="00B16006">
        <w:trPr>
          <w:trHeight w:val="617"/>
        </w:trPr>
        <w:tc>
          <w:tcPr>
            <w:tcW w:w="13948" w:type="dxa"/>
            <w:gridSpan w:val="7"/>
            <w:vAlign w:val="center"/>
          </w:tcPr>
          <w:p w:rsidR="005444D1" w:rsidRPr="00B16006" w:rsidRDefault="00EB7E1D">
            <w:pPr>
              <w:jc w:val="center"/>
              <w:rPr>
                <w:rFonts w:ascii="黑体" w:eastAsia="黑体" w:hAnsi="黑体" w:cs="仿宋"/>
                <w:sz w:val="24"/>
              </w:rPr>
            </w:pPr>
            <w:r w:rsidRPr="00B16006">
              <w:rPr>
                <w:rFonts w:ascii="黑体" w:eastAsia="黑体" w:hAnsi="黑体" w:cs="仿宋" w:hint="eastAsia"/>
                <w:sz w:val="24"/>
              </w:rPr>
              <w:t>评审指标、要求及评分标准</w:t>
            </w:r>
          </w:p>
        </w:tc>
      </w:tr>
      <w:tr w:rsidR="00B16006" w:rsidRPr="00B16006">
        <w:trPr>
          <w:trHeight w:val="617"/>
        </w:trPr>
        <w:tc>
          <w:tcPr>
            <w:tcW w:w="1348" w:type="dxa"/>
            <w:vAlign w:val="center"/>
          </w:tcPr>
          <w:p w:rsidR="005444D1" w:rsidRPr="00B16006" w:rsidRDefault="00EB7E1D">
            <w:pPr>
              <w:jc w:val="center"/>
              <w:rPr>
                <w:rFonts w:ascii="黑体" w:eastAsia="黑体" w:hAnsi="黑体" w:cs="仿宋"/>
                <w:sz w:val="24"/>
              </w:rPr>
            </w:pPr>
            <w:r w:rsidRPr="00B16006">
              <w:rPr>
                <w:rFonts w:ascii="黑体" w:eastAsia="黑体" w:hAnsi="黑体" w:cs="仿宋" w:hint="eastAsia"/>
                <w:sz w:val="24"/>
              </w:rPr>
              <w:t>评审指标</w:t>
            </w:r>
          </w:p>
        </w:tc>
        <w:tc>
          <w:tcPr>
            <w:tcW w:w="775" w:type="dxa"/>
            <w:vAlign w:val="center"/>
          </w:tcPr>
          <w:p w:rsidR="005444D1" w:rsidRPr="00B16006" w:rsidRDefault="00EB7E1D">
            <w:pPr>
              <w:jc w:val="center"/>
              <w:rPr>
                <w:rFonts w:ascii="黑体" w:eastAsia="黑体" w:hAnsi="黑体" w:cs="仿宋"/>
                <w:sz w:val="24"/>
              </w:rPr>
            </w:pPr>
            <w:r w:rsidRPr="00B16006">
              <w:rPr>
                <w:rFonts w:ascii="黑体" w:eastAsia="黑体" w:hAnsi="黑体" w:cs="仿宋" w:hint="eastAsia"/>
                <w:sz w:val="24"/>
              </w:rPr>
              <w:t>分数分配</w:t>
            </w:r>
          </w:p>
        </w:tc>
        <w:tc>
          <w:tcPr>
            <w:tcW w:w="3205" w:type="dxa"/>
            <w:vAlign w:val="center"/>
          </w:tcPr>
          <w:p w:rsidR="005444D1" w:rsidRPr="00B16006" w:rsidRDefault="00EB7E1D">
            <w:pPr>
              <w:jc w:val="center"/>
              <w:rPr>
                <w:rFonts w:ascii="黑体" w:eastAsia="黑体" w:hAnsi="黑体" w:cs="仿宋"/>
                <w:sz w:val="24"/>
              </w:rPr>
            </w:pPr>
            <w:r w:rsidRPr="00B16006">
              <w:rPr>
                <w:rFonts w:ascii="黑体" w:eastAsia="黑体" w:hAnsi="黑体" w:cs="仿宋" w:hint="eastAsia"/>
                <w:sz w:val="24"/>
              </w:rPr>
              <w:t>评审要求</w:t>
            </w:r>
          </w:p>
        </w:tc>
        <w:tc>
          <w:tcPr>
            <w:tcW w:w="2430" w:type="dxa"/>
            <w:vAlign w:val="center"/>
          </w:tcPr>
          <w:p w:rsidR="005444D1" w:rsidRPr="00B16006" w:rsidRDefault="00EB7E1D">
            <w:pPr>
              <w:jc w:val="center"/>
              <w:rPr>
                <w:rFonts w:ascii="黑体" w:eastAsia="黑体" w:hAnsi="黑体" w:cs="仿宋"/>
                <w:sz w:val="24"/>
              </w:rPr>
            </w:pPr>
            <w:r w:rsidRPr="00B16006">
              <w:rPr>
                <w:rFonts w:ascii="黑体" w:eastAsia="黑体" w:hAnsi="黑体" w:cs="仿宋" w:hint="eastAsia"/>
                <w:sz w:val="24"/>
              </w:rPr>
              <w:t>优秀</w:t>
            </w:r>
          </w:p>
        </w:tc>
        <w:tc>
          <w:tcPr>
            <w:tcW w:w="2131" w:type="dxa"/>
            <w:vAlign w:val="center"/>
          </w:tcPr>
          <w:p w:rsidR="005444D1" w:rsidRPr="00B16006" w:rsidRDefault="00EB7E1D">
            <w:pPr>
              <w:jc w:val="center"/>
              <w:rPr>
                <w:rFonts w:ascii="黑体" w:eastAsia="黑体" w:hAnsi="黑体" w:cs="仿宋"/>
                <w:sz w:val="24"/>
              </w:rPr>
            </w:pPr>
            <w:r w:rsidRPr="00B16006">
              <w:rPr>
                <w:rFonts w:ascii="黑体" w:eastAsia="黑体" w:hAnsi="黑体" w:cs="仿宋" w:hint="eastAsia"/>
                <w:sz w:val="24"/>
              </w:rPr>
              <w:t>良好</w:t>
            </w:r>
          </w:p>
        </w:tc>
        <w:tc>
          <w:tcPr>
            <w:tcW w:w="1960" w:type="dxa"/>
            <w:vAlign w:val="center"/>
          </w:tcPr>
          <w:p w:rsidR="005444D1" w:rsidRPr="00B16006" w:rsidRDefault="00EB7E1D">
            <w:pPr>
              <w:jc w:val="center"/>
              <w:rPr>
                <w:rFonts w:ascii="黑体" w:eastAsia="黑体" w:hAnsi="黑体" w:cs="仿宋"/>
                <w:sz w:val="24"/>
              </w:rPr>
            </w:pPr>
            <w:r w:rsidRPr="00B16006">
              <w:rPr>
                <w:rFonts w:ascii="黑体" w:eastAsia="黑体" w:hAnsi="黑体" w:cs="仿宋" w:hint="eastAsia"/>
                <w:sz w:val="24"/>
              </w:rPr>
              <w:t>合格</w:t>
            </w:r>
          </w:p>
        </w:tc>
        <w:tc>
          <w:tcPr>
            <w:tcW w:w="2099" w:type="dxa"/>
            <w:vAlign w:val="center"/>
          </w:tcPr>
          <w:p w:rsidR="005444D1" w:rsidRPr="00B16006" w:rsidRDefault="00EB7E1D">
            <w:pPr>
              <w:jc w:val="center"/>
              <w:rPr>
                <w:rFonts w:ascii="黑体" w:eastAsia="黑体" w:hAnsi="黑体" w:cs="仿宋"/>
                <w:sz w:val="24"/>
              </w:rPr>
            </w:pPr>
            <w:r w:rsidRPr="00B16006">
              <w:rPr>
                <w:rFonts w:ascii="黑体" w:eastAsia="黑体" w:hAnsi="黑体" w:cs="仿宋" w:hint="eastAsia"/>
                <w:sz w:val="24"/>
              </w:rPr>
              <w:t>不合格</w:t>
            </w:r>
          </w:p>
        </w:tc>
      </w:tr>
      <w:tr w:rsidR="00B16006" w:rsidRPr="00B16006">
        <w:trPr>
          <w:trHeight w:val="1522"/>
        </w:trPr>
        <w:tc>
          <w:tcPr>
            <w:tcW w:w="1348" w:type="dxa"/>
            <w:vAlign w:val="center"/>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政治思想品德</w:t>
            </w:r>
          </w:p>
        </w:tc>
        <w:tc>
          <w:tcPr>
            <w:tcW w:w="775" w:type="dxa"/>
            <w:vAlign w:val="center"/>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2</w:t>
            </w:r>
            <w:r w:rsidRPr="00B16006">
              <w:rPr>
                <w:rFonts w:ascii="仿宋" w:eastAsia="仿宋" w:hAnsi="仿宋" w:cs="仿宋"/>
                <w:sz w:val="24"/>
              </w:rPr>
              <w:t>0</w:t>
            </w:r>
          </w:p>
        </w:tc>
        <w:tc>
          <w:tcPr>
            <w:tcW w:w="3205" w:type="dxa"/>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从政治素质、治学态度、道德修养、组织纪律等方面，考核学生是否达到研究生培养目标的要求。</w:t>
            </w:r>
          </w:p>
        </w:tc>
        <w:tc>
          <w:tcPr>
            <w:tcW w:w="2430" w:type="dxa"/>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拥护党的各项方针政策，政治思想、道德品行表现突出，遵纪守法，遵守校内规章制度，取得校级以上荣誉</w:t>
            </w:r>
          </w:p>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1</w:t>
            </w:r>
            <w:r w:rsidRPr="00B16006">
              <w:rPr>
                <w:rFonts w:ascii="仿宋" w:eastAsia="仿宋" w:hAnsi="仿宋" w:cs="仿宋"/>
                <w:sz w:val="24"/>
              </w:rPr>
              <w:t>8</w:t>
            </w:r>
            <w:r w:rsidRPr="00B16006">
              <w:rPr>
                <w:rFonts w:ascii="仿宋" w:eastAsia="仿宋" w:hAnsi="仿宋" w:cs="仿宋" w:hint="eastAsia"/>
                <w:sz w:val="24"/>
              </w:rPr>
              <w:t>≤x≤2</w:t>
            </w:r>
            <w:r w:rsidRPr="00B16006">
              <w:rPr>
                <w:rFonts w:ascii="仿宋" w:eastAsia="仿宋" w:hAnsi="仿宋" w:cs="仿宋"/>
                <w:sz w:val="24"/>
              </w:rPr>
              <w:t>0</w:t>
            </w:r>
          </w:p>
        </w:tc>
        <w:tc>
          <w:tcPr>
            <w:tcW w:w="2131" w:type="dxa"/>
          </w:tcPr>
          <w:p w:rsidR="005444D1" w:rsidRPr="00B16006" w:rsidRDefault="00EB7E1D">
            <w:pPr>
              <w:rPr>
                <w:rFonts w:ascii="仿宋" w:eastAsia="仿宋" w:hAnsi="仿宋" w:cs="仿宋"/>
                <w:sz w:val="24"/>
              </w:rPr>
            </w:pPr>
            <w:r w:rsidRPr="00B16006">
              <w:rPr>
                <w:rFonts w:ascii="仿宋" w:eastAsia="仿宋" w:hAnsi="仿宋" w:cs="仿宋" w:hint="eastAsia"/>
                <w:sz w:val="24"/>
              </w:rPr>
              <w:t>拥护党的各项方针政策，政治思想、道德品行表现良好，遵纪守法，遵守校内规章制度</w:t>
            </w:r>
          </w:p>
          <w:p w:rsidR="005444D1" w:rsidRPr="00B16006" w:rsidRDefault="00EB7E1D">
            <w:pPr>
              <w:jc w:val="center"/>
              <w:rPr>
                <w:rFonts w:ascii="仿宋" w:eastAsia="仿宋" w:hAnsi="仿宋" w:cs="仿宋"/>
                <w:sz w:val="24"/>
              </w:rPr>
            </w:pPr>
            <w:r w:rsidRPr="00B16006">
              <w:rPr>
                <w:rFonts w:ascii="仿宋" w:eastAsia="仿宋" w:hAnsi="仿宋" w:cs="仿宋"/>
                <w:sz w:val="24"/>
              </w:rPr>
              <w:t>15</w:t>
            </w:r>
            <w:r w:rsidRPr="00B16006">
              <w:rPr>
                <w:rFonts w:ascii="仿宋" w:eastAsia="仿宋" w:hAnsi="仿宋" w:cs="仿宋" w:hint="eastAsia"/>
                <w:sz w:val="24"/>
              </w:rPr>
              <w:t>≤x＜</w:t>
            </w:r>
            <w:r w:rsidRPr="00B16006">
              <w:rPr>
                <w:rFonts w:ascii="仿宋" w:eastAsia="仿宋" w:hAnsi="仿宋" w:cs="仿宋"/>
                <w:sz w:val="24"/>
              </w:rPr>
              <w:t>18</w:t>
            </w:r>
          </w:p>
        </w:tc>
        <w:tc>
          <w:tcPr>
            <w:tcW w:w="1960" w:type="dxa"/>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政治思想、道德品行表现一般，能理解党的各项方针政策，能够遵守校内规章制度</w:t>
            </w:r>
          </w:p>
          <w:p w:rsidR="005444D1" w:rsidRPr="00B16006" w:rsidRDefault="00EB7E1D">
            <w:pPr>
              <w:jc w:val="center"/>
              <w:rPr>
                <w:rFonts w:ascii="仿宋" w:eastAsia="仿宋" w:hAnsi="仿宋" w:cs="仿宋"/>
                <w:sz w:val="24"/>
              </w:rPr>
            </w:pPr>
            <w:r w:rsidRPr="00B16006">
              <w:rPr>
                <w:rFonts w:ascii="仿宋" w:eastAsia="仿宋" w:hAnsi="仿宋" w:cs="仿宋"/>
                <w:sz w:val="24"/>
              </w:rPr>
              <w:t>12</w:t>
            </w:r>
            <w:r w:rsidRPr="00B16006">
              <w:rPr>
                <w:rFonts w:ascii="仿宋" w:eastAsia="仿宋" w:hAnsi="仿宋" w:cs="仿宋" w:hint="eastAsia"/>
                <w:sz w:val="24"/>
              </w:rPr>
              <w:t>≤x＜</w:t>
            </w:r>
            <w:r w:rsidRPr="00B16006">
              <w:rPr>
                <w:rFonts w:ascii="仿宋" w:eastAsia="仿宋" w:hAnsi="仿宋" w:cs="仿宋"/>
                <w:sz w:val="24"/>
              </w:rPr>
              <w:t>15</w:t>
            </w:r>
          </w:p>
        </w:tc>
        <w:tc>
          <w:tcPr>
            <w:tcW w:w="2099" w:type="dxa"/>
          </w:tcPr>
          <w:p w:rsidR="005444D1" w:rsidRPr="00B16006" w:rsidRDefault="00EB7E1D">
            <w:pPr>
              <w:jc w:val="center"/>
              <w:rPr>
                <w:rFonts w:ascii="仿宋" w:eastAsia="仿宋" w:hAnsi="仿宋" w:cs="黑体"/>
                <w:sz w:val="24"/>
              </w:rPr>
            </w:pPr>
            <w:r w:rsidRPr="00B16006">
              <w:rPr>
                <w:rFonts w:ascii="仿宋" w:eastAsia="仿宋" w:hAnsi="仿宋" w:cs="黑体" w:hint="eastAsia"/>
                <w:sz w:val="24"/>
              </w:rPr>
              <w:t>有违纪现象，有抄袭、剽窃他人研究成果等学术不端行为，或其他造成较大负面影响的行为</w:t>
            </w:r>
          </w:p>
          <w:p w:rsidR="005444D1" w:rsidRPr="00B16006" w:rsidRDefault="00EB7E1D">
            <w:pPr>
              <w:jc w:val="center"/>
              <w:rPr>
                <w:rFonts w:ascii="仿宋" w:eastAsia="仿宋" w:hAnsi="仿宋" w:cs="仿宋"/>
                <w:sz w:val="24"/>
              </w:rPr>
            </w:pPr>
            <w:r w:rsidRPr="00B16006">
              <w:rPr>
                <w:rFonts w:ascii="仿宋" w:eastAsia="仿宋" w:hAnsi="仿宋" w:cs="黑体"/>
                <w:sz w:val="24"/>
              </w:rPr>
              <w:t>x</w:t>
            </w:r>
            <w:r w:rsidRPr="00B16006">
              <w:rPr>
                <w:rFonts w:ascii="仿宋" w:eastAsia="仿宋" w:hAnsi="仿宋" w:cs="黑体" w:hint="eastAsia"/>
                <w:sz w:val="24"/>
              </w:rPr>
              <w:t>＜1</w:t>
            </w:r>
            <w:r w:rsidRPr="00B16006">
              <w:rPr>
                <w:rFonts w:ascii="仿宋" w:eastAsia="仿宋" w:hAnsi="仿宋" w:cs="黑体"/>
                <w:sz w:val="24"/>
              </w:rPr>
              <w:t>2</w:t>
            </w:r>
          </w:p>
        </w:tc>
      </w:tr>
      <w:tr w:rsidR="00B16006" w:rsidRPr="00B16006">
        <w:trPr>
          <w:trHeight w:val="1502"/>
        </w:trPr>
        <w:tc>
          <w:tcPr>
            <w:tcW w:w="1348" w:type="dxa"/>
            <w:vAlign w:val="center"/>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课程成绩</w:t>
            </w:r>
          </w:p>
        </w:tc>
        <w:tc>
          <w:tcPr>
            <w:tcW w:w="775" w:type="dxa"/>
            <w:vAlign w:val="center"/>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2</w:t>
            </w:r>
            <w:r w:rsidRPr="00B16006">
              <w:rPr>
                <w:rFonts w:ascii="仿宋" w:eastAsia="仿宋" w:hAnsi="仿宋" w:cs="仿宋"/>
                <w:sz w:val="24"/>
              </w:rPr>
              <w:t>0</w:t>
            </w:r>
          </w:p>
        </w:tc>
        <w:tc>
          <w:tcPr>
            <w:tcW w:w="3205" w:type="dxa"/>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考核包括基础能力课、专业核心课、科研训练课等全部已修课程总学分及课程分数。已修课程</w:t>
            </w:r>
            <w:r w:rsidR="005D4F58" w:rsidRPr="00B16006">
              <w:rPr>
                <w:rFonts w:ascii="仿宋" w:eastAsia="仿宋" w:hAnsi="仿宋" w:cs="仿宋" w:hint="eastAsia"/>
                <w:sz w:val="24"/>
              </w:rPr>
              <w:t>加权</w:t>
            </w:r>
            <w:r w:rsidRPr="00B16006">
              <w:rPr>
                <w:rFonts w:ascii="仿宋" w:eastAsia="仿宋" w:hAnsi="仿宋" w:cs="仿宋" w:hint="eastAsia"/>
                <w:sz w:val="24"/>
              </w:rPr>
              <w:t>平均成绩</w:t>
            </w:r>
            <w:r w:rsidRPr="00B16006">
              <w:rPr>
                <w:rFonts w:ascii="仿宋" w:eastAsia="仿宋" w:hAnsi="仿宋" w:cs="仿宋"/>
                <w:sz w:val="24"/>
              </w:rPr>
              <w:t>=</w:t>
            </w:r>
            <w:r w:rsidRPr="00B16006">
              <w:rPr>
                <w:rFonts w:ascii="仿宋" w:eastAsia="仿宋" w:hAnsi="仿宋" w:cs="仿宋" w:hint="eastAsia"/>
                <w:sz w:val="24"/>
              </w:rPr>
              <w:t>∑(课程成绩*课程学分)/∑课程学分</w:t>
            </w:r>
          </w:p>
        </w:tc>
        <w:tc>
          <w:tcPr>
            <w:tcW w:w="2430" w:type="dxa"/>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平均成绩在8</w:t>
            </w:r>
            <w:r w:rsidRPr="00B16006">
              <w:rPr>
                <w:rFonts w:ascii="仿宋" w:eastAsia="仿宋" w:hAnsi="仿宋" w:cs="仿宋"/>
                <w:sz w:val="24"/>
              </w:rPr>
              <w:t>5</w:t>
            </w:r>
            <w:r w:rsidRPr="00B16006">
              <w:rPr>
                <w:rFonts w:ascii="仿宋" w:eastAsia="仿宋" w:hAnsi="仿宋" w:cs="仿宋" w:hint="eastAsia"/>
                <w:sz w:val="24"/>
              </w:rPr>
              <w:t>分及以上</w:t>
            </w:r>
          </w:p>
          <w:p w:rsidR="005444D1" w:rsidRPr="00B16006" w:rsidRDefault="00EB7E1D">
            <w:pPr>
              <w:jc w:val="center"/>
              <w:rPr>
                <w:rFonts w:ascii="仿宋" w:eastAsia="仿宋" w:hAnsi="仿宋" w:cs="仿宋"/>
                <w:sz w:val="24"/>
              </w:rPr>
            </w:pPr>
            <w:bookmarkStart w:id="1" w:name="_GoBack"/>
            <w:bookmarkEnd w:id="1"/>
            <w:r w:rsidRPr="00B16006">
              <w:rPr>
                <w:rFonts w:ascii="仿宋" w:eastAsia="仿宋" w:hAnsi="仿宋" w:cs="仿宋" w:hint="eastAsia"/>
                <w:sz w:val="24"/>
              </w:rPr>
              <w:t>18≤x≤2</w:t>
            </w:r>
            <w:r w:rsidRPr="00B16006">
              <w:rPr>
                <w:rFonts w:ascii="仿宋" w:eastAsia="仿宋" w:hAnsi="仿宋" w:cs="仿宋"/>
                <w:sz w:val="24"/>
              </w:rPr>
              <w:t>0</w:t>
            </w:r>
          </w:p>
        </w:tc>
        <w:tc>
          <w:tcPr>
            <w:tcW w:w="2131" w:type="dxa"/>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平均成绩在7</w:t>
            </w:r>
            <w:r w:rsidRPr="00B16006">
              <w:rPr>
                <w:rFonts w:ascii="仿宋" w:eastAsia="仿宋" w:hAnsi="仿宋" w:cs="仿宋"/>
                <w:sz w:val="24"/>
              </w:rPr>
              <w:t>0-85</w:t>
            </w:r>
            <w:r w:rsidRPr="00B16006">
              <w:rPr>
                <w:rFonts w:ascii="仿宋" w:eastAsia="仿宋" w:hAnsi="仿宋" w:cs="仿宋" w:hint="eastAsia"/>
                <w:sz w:val="24"/>
              </w:rPr>
              <w:t>之间</w:t>
            </w:r>
          </w:p>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15≤x＜18</w:t>
            </w:r>
          </w:p>
        </w:tc>
        <w:tc>
          <w:tcPr>
            <w:tcW w:w="1960" w:type="dxa"/>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平均成绩在6</w:t>
            </w:r>
            <w:r w:rsidRPr="00B16006">
              <w:rPr>
                <w:rFonts w:ascii="仿宋" w:eastAsia="仿宋" w:hAnsi="仿宋" w:cs="仿宋"/>
                <w:sz w:val="24"/>
              </w:rPr>
              <w:t>0-70</w:t>
            </w:r>
            <w:r w:rsidRPr="00B16006">
              <w:rPr>
                <w:rFonts w:ascii="仿宋" w:eastAsia="仿宋" w:hAnsi="仿宋" w:cs="仿宋" w:hint="eastAsia"/>
                <w:sz w:val="24"/>
              </w:rPr>
              <w:t>分之间</w:t>
            </w:r>
          </w:p>
          <w:p w:rsidR="005444D1" w:rsidRPr="00B16006" w:rsidRDefault="00EB7E1D">
            <w:pPr>
              <w:jc w:val="center"/>
              <w:rPr>
                <w:rFonts w:ascii="仿宋" w:eastAsia="仿宋" w:hAnsi="仿宋" w:cs="仿宋"/>
                <w:sz w:val="24"/>
              </w:rPr>
            </w:pPr>
            <w:r w:rsidRPr="00B16006">
              <w:rPr>
                <w:rFonts w:ascii="仿宋" w:eastAsia="仿宋" w:hAnsi="仿宋" w:cs="仿宋"/>
                <w:sz w:val="24"/>
              </w:rPr>
              <w:t>1</w:t>
            </w:r>
            <w:r w:rsidRPr="00B16006">
              <w:rPr>
                <w:rFonts w:ascii="仿宋" w:eastAsia="仿宋" w:hAnsi="仿宋" w:cs="仿宋" w:hint="eastAsia"/>
                <w:sz w:val="24"/>
              </w:rPr>
              <w:t>2≤x＜15</w:t>
            </w:r>
          </w:p>
        </w:tc>
        <w:tc>
          <w:tcPr>
            <w:tcW w:w="2099" w:type="dxa"/>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平均成绩在6</w:t>
            </w:r>
            <w:r w:rsidRPr="00B16006">
              <w:rPr>
                <w:rFonts w:ascii="仿宋" w:eastAsia="仿宋" w:hAnsi="仿宋" w:cs="仿宋"/>
                <w:sz w:val="24"/>
              </w:rPr>
              <w:t>0</w:t>
            </w:r>
            <w:r w:rsidRPr="00B16006">
              <w:rPr>
                <w:rFonts w:ascii="仿宋" w:eastAsia="仿宋" w:hAnsi="仿宋" w:cs="仿宋" w:hint="eastAsia"/>
                <w:sz w:val="24"/>
              </w:rPr>
              <w:t>分以下</w:t>
            </w:r>
          </w:p>
          <w:p w:rsidR="005444D1" w:rsidRPr="00B16006" w:rsidRDefault="00EB7E1D">
            <w:pPr>
              <w:jc w:val="center"/>
              <w:rPr>
                <w:rFonts w:ascii="仿宋" w:eastAsia="仿宋" w:hAnsi="仿宋" w:cs="仿宋"/>
                <w:sz w:val="24"/>
              </w:rPr>
            </w:pPr>
            <w:r w:rsidRPr="00B16006">
              <w:rPr>
                <w:rFonts w:ascii="仿宋" w:eastAsia="仿宋" w:hAnsi="仿宋" w:cs="黑体"/>
                <w:sz w:val="24"/>
              </w:rPr>
              <w:t>x</w:t>
            </w:r>
            <w:r w:rsidRPr="00B16006">
              <w:rPr>
                <w:rFonts w:ascii="仿宋" w:eastAsia="仿宋" w:hAnsi="仿宋" w:cs="黑体" w:hint="eastAsia"/>
                <w:sz w:val="24"/>
              </w:rPr>
              <w:t>＜</w:t>
            </w:r>
            <w:r w:rsidRPr="00B16006">
              <w:rPr>
                <w:rFonts w:ascii="仿宋" w:eastAsia="仿宋" w:hAnsi="仿宋" w:cs="黑体"/>
                <w:sz w:val="24"/>
              </w:rPr>
              <w:t>1</w:t>
            </w:r>
            <w:r w:rsidRPr="00B16006">
              <w:rPr>
                <w:rFonts w:ascii="仿宋" w:eastAsia="仿宋" w:hAnsi="仿宋" w:cs="黑体" w:hint="eastAsia"/>
                <w:sz w:val="24"/>
              </w:rPr>
              <w:t>2</w:t>
            </w:r>
          </w:p>
        </w:tc>
      </w:tr>
      <w:tr w:rsidR="00B16006" w:rsidRPr="00B16006">
        <w:trPr>
          <w:trHeight w:val="1169"/>
        </w:trPr>
        <w:tc>
          <w:tcPr>
            <w:tcW w:w="1348" w:type="dxa"/>
            <w:vMerge w:val="restart"/>
            <w:vAlign w:val="center"/>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lastRenderedPageBreak/>
              <w:t>科学研究/专业实践</w:t>
            </w:r>
          </w:p>
        </w:tc>
        <w:tc>
          <w:tcPr>
            <w:tcW w:w="775" w:type="dxa"/>
            <w:vMerge w:val="restart"/>
            <w:vAlign w:val="center"/>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4</w:t>
            </w:r>
            <w:r w:rsidRPr="00B16006">
              <w:rPr>
                <w:rFonts w:ascii="仿宋" w:eastAsia="仿宋" w:hAnsi="仿宋" w:cs="仿宋"/>
                <w:sz w:val="24"/>
              </w:rPr>
              <w:t>0</w:t>
            </w:r>
          </w:p>
        </w:tc>
        <w:tc>
          <w:tcPr>
            <w:tcW w:w="3205" w:type="dxa"/>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学术学位：</w:t>
            </w:r>
            <w:r w:rsidRPr="00B16006">
              <w:rPr>
                <w:rFonts w:ascii="仿宋" w:eastAsia="仿宋" w:hAnsi="仿宋" w:cs="仿宋"/>
                <w:sz w:val="24"/>
              </w:rPr>
              <w:t>包括</w:t>
            </w:r>
            <w:r w:rsidRPr="00B16006">
              <w:rPr>
                <w:rFonts w:ascii="仿宋" w:eastAsia="仿宋" w:hAnsi="仿宋" w:cs="仿宋" w:hint="eastAsia"/>
                <w:sz w:val="24"/>
              </w:rPr>
              <w:t>研究课题现阶段进展、下一步研究计划、已取得的研究成果或奖励、学术交流与研讨情况等。</w:t>
            </w:r>
          </w:p>
        </w:tc>
        <w:tc>
          <w:tcPr>
            <w:tcW w:w="2430" w:type="dxa"/>
            <w:vMerge w:val="restart"/>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研究内容与开题方向高度吻合；取得很好的研究进展；后续研究计划设计合理；已有发表的科研论文、专利等相关研究成果；或获得省级以上科研、实践比赛奖励</w:t>
            </w:r>
          </w:p>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36≤x≤40</w:t>
            </w:r>
          </w:p>
        </w:tc>
        <w:tc>
          <w:tcPr>
            <w:tcW w:w="2131" w:type="dxa"/>
            <w:vMerge w:val="restart"/>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研究内容与开题方向吻合；取得较好的研究进展；后续研究计划设计较为合理；已取得一定的阶段性科研或实践成果</w:t>
            </w:r>
          </w:p>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 xml:space="preserve"> 30≤x＜36</w:t>
            </w:r>
          </w:p>
        </w:tc>
        <w:tc>
          <w:tcPr>
            <w:tcW w:w="1960" w:type="dxa"/>
            <w:vMerge w:val="restart"/>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研究内容与开题方向吻合度一般；取得一定的研究进展；后续研究计划设计合理性一般，取得较少的阶段性成果</w:t>
            </w:r>
          </w:p>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24≤x＜30</w:t>
            </w:r>
          </w:p>
        </w:tc>
        <w:tc>
          <w:tcPr>
            <w:tcW w:w="2099" w:type="dxa"/>
            <w:vMerge w:val="restart"/>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研究内容与开题方向有偏离现象；未取得阶段性进展；后续研究计划不明确；科研或实践能力弱</w:t>
            </w:r>
          </w:p>
          <w:p w:rsidR="005444D1" w:rsidRPr="00B16006" w:rsidRDefault="00EB7E1D">
            <w:pPr>
              <w:jc w:val="center"/>
              <w:rPr>
                <w:rFonts w:ascii="仿宋" w:eastAsia="仿宋" w:hAnsi="仿宋" w:cs="仿宋"/>
                <w:sz w:val="24"/>
              </w:rPr>
            </w:pPr>
            <w:r w:rsidRPr="00B16006">
              <w:rPr>
                <w:rFonts w:ascii="仿宋" w:eastAsia="仿宋" w:hAnsi="仿宋" w:cs="黑体"/>
                <w:sz w:val="24"/>
              </w:rPr>
              <w:t>x</w:t>
            </w:r>
            <w:r w:rsidRPr="00B16006">
              <w:rPr>
                <w:rFonts w:ascii="仿宋" w:eastAsia="仿宋" w:hAnsi="仿宋" w:cs="黑体" w:hint="eastAsia"/>
                <w:sz w:val="24"/>
              </w:rPr>
              <w:t>＜24</w:t>
            </w:r>
          </w:p>
        </w:tc>
      </w:tr>
      <w:tr w:rsidR="00B16006" w:rsidRPr="00B16006">
        <w:trPr>
          <w:trHeight w:val="1169"/>
        </w:trPr>
        <w:tc>
          <w:tcPr>
            <w:tcW w:w="1348" w:type="dxa"/>
            <w:vMerge/>
            <w:vAlign w:val="center"/>
          </w:tcPr>
          <w:p w:rsidR="005444D1" w:rsidRPr="00B16006" w:rsidRDefault="005444D1">
            <w:pPr>
              <w:jc w:val="center"/>
              <w:rPr>
                <w:rFonts w:ascii="仿宋" w:eastAsia="仿宋" w:hAnsi="仿宋" w:cs="仿宋"/>
                <w:sz w:val="24"/>
              </w:rPr>
            </w:pPr>
          </w:p>
        </w:tc>
        <w:tc>
          <w:tcPr>
            <w:tcW w:w="775" w:type="dxa"/>
            <w:vMerge/>
            <w:vAlign w:val="center"/>
          </w:tcPr>
          <w:p w:rsidR="005444D1" w:rsidRPr="00B16006" w:rsidRDefault="005444D1">
            <w:pPr>
              <w:jc w:val="center"/>
              <w:rPr>
                <w:rFonts w:ascii="仿宋" w:eastAsia="仿宋" w:hAnsi="仿宋" w:cs="仿宋"/>
                <w:sz w:val="24"/>
              </w:rPr>
            </w:pPr>
          </w:p>
        </w:tc>
        <w:tc>
          <w:tcPr>
            <w:tcW w:w="3205" w:type="dxa"/>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专业学位：包括研究课题现阶段进展、专业实践情况、下一步研究计划，已取得的成果或奖励等。</w:t>
            </w:r>
          </w:p>
        </w:tc>
        <w:tc>
          <w:tcPr>
            <w:tcW w:w="2430" w:type="dxa"/>
            <w:vMerge/>
          </w:tcPr>
          <w:p w:rsidR="005444D1" w:rsidRPr="00B16006" w:rsidRDefault="005444D1">
            <w:pPr>
              <w:jc w:val="center"/>
              <w:rPr>
                <w:rFonts w:ascii="仿宋" w:eastAsia="仿宋" w:hAnsi="仿宋" w:cs="仿宋"/>
                <w:sz w:val="24"/>
              </w:rPr>
            </w:pPr>
          </w:p>
        </w:tc>
        <w:tc>
          <w:tcPr>
            <w:tcW w:w="2131" w:type="dxa"/>
            <w:vMerge/>
          </w:tcPr>
          <w:p w:rsidR="005444D1" w:rsidRPr="00B16006" w:rsidRDefault="005444D1">
            <w:pPr>
              <w:jc w:val="center"/>
              <w:rPr>
                <w:rFonts w:ascii="仿宋" w:eastAsia="仿宋" w:hAnsi="仿宋" w:cs="仿宋"/>
                <w:sz w:val="24"/>
              </w:rPr>
            </w:pPr>
          </w:p>
        </w:tc>
        <w:tc>
          <w:tcPr>
            <w:tcW w:w="1960" w:type="dxa"/>
            <w:vMerge/>
          </w:tcPr>
          <w:p w:rsidR="005444D1" w:rsidRPr="00B16006" w:rsidRDefault="005444D1">
            <w:pPr>
              <w:jc w:val="center"/>
              <w:rPr>
                <w:rFonts w:ascii="仿宋" w:eastAsia="仿宋" w:hAnsi="仿宋" w:cs="仿宋"/>
                <w:sz w:val="24"/>
              </w:rPr>
            </w:pPr>
          </w:p>
        </w:tc>
        <w:tc>
          <w:tcPr>
            <w:tcW w:w="2099" w:type="dxa"/>
            <w:vMerge/>
          </w:tcPr>
          <w:p w:rsidR="005444D1" w:rsidRPr="00B16006" w:rsidRDefault="005444D1">
            <w:pPr>
              <w:jc w:val="center"/>
              <w:rPr>
                <w:rFonts w:ascii="仿宋" w:eastAsia="仿宋" w:hAnsi="仿宋" w:cs="仿宋"/>
                <w:sz w:val="24"/>
              </w:rPr>
            </w:pPr>
          </w:p>
        </w:tc>
      </w:tr>
      <w:tr w:rsidR="00B16006" w:rsidRPr="00B16006">
        <w:trPr>
          <w:trHeight w:val="1249"/>
        </w:trPr>
        <w:tc>
          <w:tcPr>
            <w:tcW w:w="1348" w:type="dxa"/>
            <w:vAlign w:val="center"/>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中期考核规范性及综合能力</w:t>
            </w:r>
          </w:p>
        </w:tc>
        <w:tc>
          <w:tcPr>
            <w:tcW w:w="775" w:type="dxa"/>
            <w:vAlign w:val="center"/>
          </w:tcPr>
          <w:p w:rsidR="005444D1" w:rsidRPr="00B16006" w:rsidRDefault="00EB7E1D">
            <w:pPr>
              <w:jc w:val="center"/>
              <w:rPr>
                <w:rFonts w:ascii="仿宋" w:eastAsia="仿宋" w:hAnsi="仿宋" w:cs="仿宋"/>
                <w:sz w:val="24"/>
              </w:rPr>
            </w:pPr>
            <w:r w:rsidRPr="00B16006">
              <w:rPr>
                <w:rFonts w:ascii="仿宋" w:eastAsia="仿宋" w:hAnsi="仿宋" w:cs="仿宋"/>
                <w:sz w:val="24"/>
              </w:rPr>
              <w:t>20</w:t>
            </w:r>
          </w:p>
        </w:tc>
        <w:tc>
          <w:tcPr>
            <w:tcW w:w="3205" w:type="dxa"/>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包括中期考核表及相关证明材料撰写、排版等，要求中期考核表逻辑严密，内容丰富充实，书写规范，排版清晰。</w:t>
            </w:r>
          </w:p>
          <w:p w:rsidR="005444D1" w:rsidRPr="00B16006" w:rsidRDefault="005444D1">
            <w:pPr>
              <w:jc w:val="center"/>
              <w:rPr>
                <w:rFonts w:ascii="仿宋" w:eastAsia="仿宋" w:hAnsi="仿宋" w:cs="仿宋"/>
                <w:sz w:val="24"/>
              </w:rPr>
            </w:pPr>
          </w:p>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博士中期考核还包括答辩语言陈述、P</w:t>
            </w:r>
            <w:r w:rsidRPr="00B16006">
              <w:rPr>
                <w:rFonts w:ascii="仿宋" w:eastAsia="仿宋" w:hAnsi="仿宋" w:cs="仿宋"/>
                <w:sz w:val="24"/>
              </w:rPr>
              <w:t>PT</w:t>
            </w:r>
            <w:r w:rsidRPr="00B16006">
              <w:rPr>
                <w:rFonts w:ascii="仿宋" w:eastAsia="仿宋" w:hAnsi="仿宋" w:cs="仿宋" w:hint="eastAsia"/>
                <w:sz w:val="24"/>
              </w:rPr>
              <w:t>制作、回答问题准确性等方面综合能力考量。</w:t>
            </w:r>
          </w:p>
        </w:tc>
        <w:tc>
          <w:tcPr>
            <w:tcW w:w="2430" w:type="dxa"/>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中期考核表内容填写完全符合规范要求；考核表及补充证明材料内容丰满充实，材料结构合理、排版清晰。</w:t>
            </w:r>
          </w:p>
          <w:p w:rsidR="005444D1" w:rsidRPr="00B16006" w:rsidRDefault="005444D1">
            <w:pPr>
              <w:jc w:val="center"/>
              <w:rPr>
                <w:rFonts w:ascii="仿宋" w:eastAsia="仿宋" w:hAnsi="仿宋" w:cs="仿宋"/>
                <w:sz w:val="24"/>
              </w:rPr>
            </w:pPr>
          </w:p>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汇报表达流畅，报告内容阐述逻辑清晰，层次分明，回答问题准确。</w:t>
            </w:r>
          </w:p>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1</w:t>
            </w:r>
            <w:r w:rsidRPr="00B16006">
              <w:rPr>
                <w:rFonts w:ascii="仿宋" w:eastAsia="仿宋" w:hAnsi="仿宋" w:cs="仿宋"/>
                <w:sz w:val="24"/>
              </w:rPr>
              <w:t>8</w:t>
            </w:r>
            <w:r w:rsidRPr="00B16006">
              <w:rPr>
                <w:rFonts w:ascii="仿宋" w:eastAsia="仿宋" w:hAnsi="仿宋" w:cs="仿宋" w:hint="eastAsia"/>
                <w:sz w:val="24"/>
              </w:rPr>
              <w:t>≤x≤2</w:t>
            </w:r>
            <w:r w:rsidRPr="00B16006">
              <w:rPr>
                <w:rFonts w:ascii="仿宋" w:eastAsia="仿宋" w:hAnsi="仿宋" w:cs="仿宋"/>
                <w:sz w:val="24"/>
              </w:rPr>
              <w:t>0</w:t>
            </w:r>
          </w:p>
        </w:tc>
        <w:tc>
          <w:tcPr>
            <w:tcW w:w="2131" w:type="dxa"/>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中期考核表内容符合规范要求；考核表及补充证明材料内容较为详实；材料结构较为合理，排版较为清晰。</w:t>
            </w:r>
          </w:p>
          <w:p w:rsidR="005444D1" w:rsidRPr="00B16006" w:rsidRDefault="005444D1">
            <w:pPr>
              <w:jc w:val="center"/>
              <w:rPr>
                <w:rFonts w:ascii="仿宋" w:eastAsia="仿宋" w:hAnsi="仿宋" w:cs="仿宋"/>
                <w:sz w:val="24"/>
              </w:rPr>
            </w:pPr>
          </w:p>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汇报陈述清晰，回答问题基本正确。</w:t>
            </w:r>
          </w:p>
          <w:p w:rsidR="005444D1" w:rsidRPr="00B16006" w:rsidRDefault="00EB7E1D">
            <w:pPr>
              <w:jc w:val="center"/>
              <w:rPr>
                <w:rFonts w:ascii="仿宋" w:eastAsia="仿宋" w:hAnsi="仿宋" w:cs="仿宋"/>
                <w:sz w:val="24"/>
              </w:rPr>
            </w:pPr>
            <w:r w:rsidRPr="00B16006">
              <w:rPr>
                <w:rFonts w:ascii="仿宋" w:eastAsia="仿宋" w:hAnsi="仿宋" w:cs="仿宋"/>
                <w:sz w:val="24"/>
              </w:rPr>
              <w:t>15</w:t>
            </w:r>
            <w:r w:rsidRPr="00B16006">
              <w:rPr>
                <w:rFonts w:ascii="仿宋" w:eastAsia="仿宋" w:hAnsi="仿宋" w:cs="仿宋" w:hint="eastAsia"/>
                <w:sz w:val="24"/>
              </w:rPr>
              <w:t>≤x＜</w:t>
            </w:r>
            <w:r w:rsidRPr="00B16006">
              <w:rPr>
                <w:rFonts w:ascii="仿宋" w:eastAsia="仿宋" w:hAnsi="仿宋" w:cs="仿宋"/>
                <w:sz w:val="24"/>
              </w:rPr>
              <w:t>18</w:t>
            </w:r>
          </w:p>
          <w:p w:rsidR="005444D1" w:rsidRPr="00B16006" w:rsidRDefault="005444D1">
            <w:pPr>
              <w:jc w:val="center"/>
              <w:rPr>
                <w:rFonts w:ascii="仿宋" w:eastAsia="仿宋" w:hAnsi="仿宋" w:cs="仿宋"/>
                <w:sz w:val="24"/>
              </w:rPr>
            </w:pPr>
          </w:p>
          <w:p w:rsidR="005444D1" w:rsidRPr="00B16006" w:rsidRDefault="005444D1">
            <w:pPr>
              <w:jc w:val="center"/>
              <w:rPr>
                <w:rFonts w:ascii="仿宋" w:eastAsia="仿宋" w:hAnsi="仿宋" w:cs="仿宋"/>
                <w:sz w:val="24"/>
              </w:rPr>
            </w:pPr>
          </w:p>
        </w:tc>
        <w:tc>
          <w:tcPr>
            <w:tcW w:w="1960" w:type="dxa"/>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中期考核表内容基本符合规范要求，补充证明材料一般，内容基本能说明阶段性进展情况。</w:t>
            </w:r>
          </w:p>
          <w:p w:rsidR="005444D1" w:rsidRPr="00B16006" w:rsidRDefault="005444D1">
            <w:pPr>
              <w:jc w:val="center"/>
              <w:rPr>
                <w:rFonts w:ascii="仿宋" w:eastAsia="仿宋" w:hAnsi="仿宋" w:cs="仿宋"/>
                <w:sz w:val="24"/>
              </w:rPr>
            </w:pPr>
          </w:p>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汇报阐述一般，回答问题一般。</w:t>
            </w:r>
          </w:p>
          <w:p w:rsidR="005444D1" w:rsidRPr="00B16006" w:rsidRDefault="00EB7E1D">
            <w:pPr>
              <w:jc w:val="center"/>
              <w:rPr>
                <w:rFonts w:ascii="仿宋" w:eastAsia="仿宋" w:hAnsi="仿宋" w:cs="仿宋"/>
                <w:sz w:val="24"/>
              </w:rPr>
            </w:pPr>
            <w:r w:rsidRPr="00B16006">
              <w:rPr>
                <w:rFonts w:ascii="仿宋" w:eastAsia="仿宋" w:hAnsi="仿宋" w:cs="仿宋"/>
                <w:sz w:val="24"/>
              </w:rPr>
              <w:t>12</w:t>
            </w:r>
            <w:r w:rsidRPr="00B16006">
              <w:rPr>
                <w:rFonts w:ascii="仿宋" w:eastAsia="仿宋" w:hAnsi="仿宋" w:cs="仿宋" w:hint="eastAsia"/>
                <w:sz w:val="24"/>
              </w:rPr>
              <w:t>≤x＜</w:t>
            </w:r>
            <w:r w:rsidRPr="00B16006">
              <w:rPr>
                <w:rFonts w:ascii="仿宋" w:eastAsia="仿宋" w:hAnsi="仿宋" w:cs="仿宋"/>
                <w:sz w:val="24"/>
              </w:rPr>
              <w:t>15</w:t>
            </w:r>
          </w:p>
        </w:tc>
        <w:tc>
          <w:tcPr>
            <w:tcW w:w="2099" w:type="dxa"/>
          </w:tcPr>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中期考核不符合规范要求，内容不充分，无补充证明材料说明；结构不合理，排版混乱。</w:t>
            </w:r>
          </w:p>
          <w:p w:rsidR="005444D1" w:rsidRPr="00B16006" w:rsidRDefault="005444D1">
            <w:pPr>
              <w:jc w:val="center"/>
              <w:rPr>
                <w:rFonts w:ascii="仿宋" w:eastAsia="仿宋" w:hAnsi="仿宋" w:cs="仿宋"/>
                <w:sz w:val="24"/>
              </w:rPr>
            </w:pPr>
          </w:p>
          <w:p w:rsidR="005444D1" w:rsidRPr="00B16006" w:rsidRDefault="00EB7E1D">
            <w:pPr>
              <w:jc w:val="center"/>
              <w:rPr>
                <w:rFonts w:ascii="仿宋" w:eastAsia="仿宋" w:hAnsi="仿宋" w:cs="仿宋"/>
                <w:sz w:val="24"/>
              </w:rPr>
            </w:pPr>
            <w:r w:rsidRPr="00B16006">
              <w:rPr>
                <w:rFonts w:ascii="仿宋" w:eastAsia="仿宋" w:hAnsi="仿宋" w:cs="仿宋" w:hint="eastAsia"/>
                <w:sz w:val="24"/>
              </w:rPr>
              <w:t>汇报阐述不清晰；回答问题较差或无法回答</w:t>
            </w:r>
          </w:p>
          <w:p w:rsidR="005444D1" w:rsidRPr="00B16006" w:rsidRDefault="00EB7E1D">
            <w:pPr>
              <w:jc w:val="center"/>
              <w:rPr>
                <w:rFonts w:ascii="仿宋" w:eastAsia="仿宋" w:hAnsi="仿宋" w:cs="仿宋"/>
                <w:sz w:val="24"/>
              </w:rPr>
            </w:pPr>
            <w:r w:rsidRPr="00B16006">
              <w:rPr>
                <w:rFonts w:ascii="仿宋" w:eastAsia="仿宋" w:hAnsi="仿宋" w:cs="黑体"/>
                <w:sz w:val="24"/>
              </w:rPr>
              <w:t>x</w:t>
            </w:r>
            <w:r w:rsidRPr="00B16006">
              <w:rPr>
                <w:rFonts w:ascii="仿宋" w:eastAsia="仿宋" w:hAnsi="仿宋" w:cs="黑体" w:hint="eastAsia"/>
                <w:sz w:val="24"/>
              </w:rPr>
              <w:t>＜1</w:t>
            </w:r>
            <w:r w:rsidRPr="00B16006">
              <w:rPr>
                <w:rFonts w:ascii="仿宋" w:eastAsia="仿宋" w:hAnsi="仿宋" w:cs="黑体"/>
                <w:sz w:val="24"/>
              </w:rPr>
              <w:t>2</w:t>
            </w:r>
          </w:p>
        </w:tc>
      </w:tr>
    </w:tbl>
    <w:p w:rsidR="005444D1" w:rsidRPr="00B16006" w:rsidRDefault="005444D1">
      <w:pPr>
        <w:ind w:firstLineChars="200" w:firstLine="560"/>
        <w:rPr>
          <w:rFonts w:ascii="仿宋" w:eastAsia="仿宋" w:hAnsi="仿宋" w:cs="仿宋"/>
          <w:sz w:val="28"/>
          <w:szCs w:val="36"/>
        </w:rPr>
        <w:sectPr w:rsidR="005444D1" w:rsidRPr="00B16006">
          <w:pgSz w:w="16838" w:h="11906" w:orient="landscape"/>
          <w:pgMar w:top="1800" w:right="1440" w:bottom="1800" w:left="1440" w:header="851" w:footer="992" w:gutter="0"/>
          <w:cols w:space="425"/>
          <w:docGrid w:type="lines" w:linePitch="312"/>
        </w:sectPr>
      </w:pPr>
    </w:p>
    <w:p w:rsidR="005444D1" w:rsidRPr="00B16006" w:rsidRDefault="005444D1">
      <w:pPr>
        <w:ind w:firstLineChars="200" w:firstLine="640"/>
        <w:rPr>
          <w:rFonts w:ascii="仿宋" w:eastAsia="仿宋" w:hAnsi="仿宋" w:cs="仿宋"/>
          <w:sz w:val="32"/>
          <w:szCs w:val="40"/>
        </w:rPr>
      </w:pPr>
    </w:p>
    <w:sectPr w:rsidR="005444D1" w:rsidRPr="00B160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5F3" w:rsidRDefault="003405F3" w:rsidP="005D4F58">
      <w:r>
        <w:separator/>
      </w:r>
    </w:p>
  </w:endnote>
  <w:endnote w:type="continuationSeparator" w:id="0">
    <w:p w:rsidR="003405F3" w:rsidRDefault="003405F3" w:rsidP="005D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FE0708C-0457-4573-B871-ECCEC636250B}"/>
  </w:font>
  <w:font w:name="仿宋">
    <w:panose1 w:val="02010609060101010101"/>
    <w:charset w:val="86"/>
    <w:family w:val="modern"/>
    <w:pitch w:val="fixed"/>
    <w:sig w:usb0="800002BF" w:usb1="38CF7CFA" w:usb2="00000016" w:usb3="00000000" w:csb0="00040001" w:csb1="00000000"/>
    <w:embedRegular r:id="rId2" w:subsetted="1" w:fontKey="{6FD99C29-A052-4C25-98EB-16A73486E474}"/>
    <w:embedBold r:id="rId3" w:subsetted="1" w:fontKey="{8EED7B16-2984-4919-98C8-3E3DBB79B523}"/>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5F3" w:rsidRDefault="003405F3" w:rsidP="005D4F58">
      <w:r>
        <w:separator/>
      </w:r>
    </w:p>
  </w:footnote>
  <w:footnote w:type="continuationSeparator" w:id="0">
    <w:p w:rsidR="003405F3" w:rsidRDefault="003405F3" w:rsidP="005D4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9C2EE1"/>
    <w:multiLevelType w:val="singleLevel"/>
    <w:tmpl w:val="9E9C2EE1"/>
    <w:lvl w:ilvl="0">
      <w:start w:val="1"/>
      <w:numFmt w:val="decimal"/>
      <w:lvlText w:val="%1."/>
      <w:lvlJc w:val="left"/>
      <w:pPr>
        <w:tabs>
          <w:tab w:val="left" w:pos="312"/>
        </w:tabs>
      </w:pPr>
    </w:lvl>
  </w:abstractNum>
  <w:abstractNum w:abstractNumId="1" w15:restartNumberingAfterBreak="0">
    <w:nsid w:val="37A90872"/>
    <w:multiLevelType w:val="multilevel"/>
    <w:tmpl w:val="37A90872"/>
    <w:lvl w:ilvl="0">
      <w:start w:val="2"/>
      <w:numFmt w:val="decimal"/>
      <w:lvlText w:val="%1."/>
      <w:lvlJc w:val="left"/>
      <w:pPr>
        <w:ind w:left="922" w:hanging="36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15:restartNumberingAfterBreak="0">
    <w:nsid w:val="480D5FB6"/>
    <w:multiLevelType w:val="multilevel"/>
    <w:tmpl w:val="480D5FB6"/>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15:restartNumberingAfterBreak="0">
    <w:nsid w:val="685967EC"/>
    <w:multiLevelType w:val="multilevel"/>
    <w:tmpl w:val="685967EC"/>
    <w:lvl w:ilvl="0">
      <w:start w:val="2"/>
      <w:numFmt w:val="decimal"/>
      <w:lvlText w:val="（%1）"/>
      <w:lvlJc w:val="left"/>
      <w:pPr>
        <w:ind w:left="1470" w:hanging="75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hideSpellingErrors/>
  <w:hideGrammatical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2YThhNmEzNWM3MzJhMWU4YTgyM2Y2NjIxOGE0ZDgifQ=="/>
  </w:docVars>
  <w:rsids>
    <w:rsidRoot w:val="00646D61"/>
    <w:rsid w:val="000002CE"/>
    <w:rsid w:val="000066F7"/>
    <w:rsid w:val="00010516"/>
    <w:rsid w:val="00030728"/>
    <w:rsid w:val="0003396A"/>
    <w:rsid w:val="000A2D2B"/>
    <w:rsid w:val="000D723E"/>
    <w:rsid w:val="000D76BC"/>
    <w:rsid w:val="000F1448"/>
    <w:rsid w:val="000F451E"/>
    <w:rsid w:val="00103897"/>
    <w:rsid w:val="00133044"/>
    <w:rsid w:val="0015361E"/>
    <w:rsid w:val="001C6CAC"/>
    <w:rsid w:val="001D1551"/>
    <w:rsid w:val="001D21B8"/>
    <w:rsid w:val="001F28B4"/>
    <w:rsid w:val="001F7C31"/>
    <w:rsid w:val="002066C9"/>
    <w:rsid w:val="00235D6B"/>
    <w:rsid w:val="0024446E"/>
    <w:rsid w:val="00245791"/>
    <w:rsid w:val="0026331D"/>
    <w:rsid w:val="002A7025"/>
    <w:rsid w:val="002B6C7B"/>
    <w:rsid w:val="0032477A"/>
    <w:rsid w:val="003405F3"/>
    <w:rsid w:val="00347EEB"/>
    <w:rsid w:val="003525E5"/>
    <w:rsid w:val="00376079"/>
    <w:rsid w:val="00393D62"/>
    <w:rsid w:val="003B1006"/>
    <w:rsid w:val="003C6D63"/>
    <w:rsid w:val="00432084"/>
    <w:rsid w:val="00462A2C"/>
    <w:rsid w:val="0047404F"/>
    <w:rsid w:val="00486EC1"/>
    <w:rsid w:val="00491AE1"/>
    <w:rsid w:val="004A1D9E"/>
    <w:rsid w:val="00501A44"/>
    <w:rsid w:val="00507A3D"/>
    <w:rsid w:val="00507C79"/>
    <w:rsid w:val="00516BC2"/>
    <w:rsid w:val="00522AF1"/>
    <w:rsid w:val="005444D1"/>
    <w:rsid w:val="00546EB8"/>
    <w:rsid w:val="005708DC"/>
    <w:rsid w:val="00572CA8"/>
    <w:rsid w:val="005733B6"/>
    <w:rsid w:val="00574EAC"/>
    <w:rsid w:val="005D4F58"/>
    <w:rsid w:val="00646D61"/>
    <w:rsid w:val="00663B2D"/>
    <w:rsid w:val="006806A8"/>
    <w:rsid w:val="006A3ED1"/>
    <w:rsid w:val="006D16A9"/>
    <w:rsid w:val="006F5EC1"/>
    <w:rsid w:val="007125E3"/>
    <w:rsid w:val="007153E5"/>
    <w:rsid w:val="00724D2A"/>
    <w:rsid w:val="00756C34"/>
    <w:rsid w:val="00763448"/>
    <w:rsid w:val="007D0766"/>
    <w:rsid w:val="007D2548"/>
    <w:rsid w:val="007E30ED"/>
    <w:rsid w:val="007E5951"/>
    <w:rsid w:val="00850E53"/>
    <w:rsid w:val="00870931"/>
    <w:rsid w:val="008B32F1"/>
    <w:rsid w:val="009359E2"/>
    <w:rsid w:val="009808B0"/>
    <w:rsid w:val="00992347"/>
    <w:rsid w:val="009A1DAB"/>
    <w:rsid w:val="00A220CA"/>
    <w:rsid w:val="00A47761"/>
    <w:rsid w:val="00A572FA"/>
    <w:rsid w:val="00A637BB"/>
    <w:rsid w:val="00AC04B0"/>
    <w:rsid w:val="00AC1796"/>
    <w:rsid w:val="00B044BA"/>
    <w:rsid w:val="00B11C15"/>
    <w:rsid w:val="00B16006"/>
    <w:rsid w:val="00B272D2"/>
    <w:rsid w:val="00B51DE7"/>
    <w:rsid w:val="00B87462"/>
    <w:rsid w:val="00BC54F0"/>
    <w:rsid w:val="00C3673B"/>
    <w:rsid w:val="00C64ABC"/>
    <w:rsid w:val="00C85C25"/>
    <w:rsid w:val="00C9659C"/>
    <w:rsid w:val="00CF598A"/>
    <w:rsid w:val="00D408DF"/>
    <w:rsid w:val="00D77232"/>
    <w:rsid w:val="00D931C7"/>
    <w:rsid w:val="00DB6565"/>
    <w:rsid w:val="00DD4E34"/>
    <w:rsid w:val="00DF5C11"/>
    <w:rsid w:val="00E0290B"/>
    <w:rsid w:val="00E247AA"/>
    <w:rsid w:val="00E316DF"/>
    <w:rsid w:val="00E3725F"/>
    <w:rsid w:val="00E5066B"/>
    <w:rsid w:val="00E51D86"/>
    <w:rsid w:val="00E53943"/>
    <w:rsid w:val="00E7659C"/>
    <w:rsid w:val="00E861A5"/>
    <w:rsid w:val="00EB11B4"/>
    <w:rsid w:val="00EB7E1D"/>
    <w:rsid w:val="00ED7EEE"/>
    <w:rsid w:val="00F03A9F"/>
    <w:rsid w:val="00F04BC0"/>
    <w:rsid w:val="00F60A5B"/>
    <w:rsid w:val="00FA4A8F"/>
    <w:rsid w:val="00FB1D1A"/>
    <w:rsid w:val="00FC2691"/>
    <w:rsid w:val="00FE2203"/>
    <w:rsid w:val="01193755"/>
    <w:rsid w:val="01E166F9"/>
    <w:rsid w:val="03641BE6"/>
    <w:rsid w:val="05AF3310"/>
    <w:rsid w:val="087C0677"/>
    <w:rsid w:val="089E6220"/>
    <w:rsid w:val="09570789"/>
    <w:rsid w:val="098A50A5"/>
    <w:rsid w:val="0A5C7D4D"/>
    <w:rsid w:val="0A796338"/>
    <w:rsid w:val="0B1A4876"/>
    <w:rsid w:val="0B3643CE"/>
    <w:rsid w:val="0B420FC5"/>
    <w:rsid w:val="0C2E2247"/>
    <w:rsid w:val="0C447BA6"/>
    <w:rsid w:val="0DD1369F"/>
    <w:rsid w:val="0E9723EA"/>
    <w:rsid w:val="0F15616F"/>
    <w:rsid w:val="0FF54D70"/>
    <w:rsid w:val="1070612B"/>
    <w:rsid w:val="10961DD5"/>
    <w:rsid w:val="13752B4A"/>
    <w:rsid w:val="1386272F"/>
    <w:rsid w:val="15C40ECA"/>
    <w:rsid w:val="15C97C62"/>
    <w:rsid w:val="15D87C30"/>
    <w:rsid w:val="16A42B33"/>
    <w:rsid w:val="16B843C8"/>
    <w:rsid w:val="171534DE"/>
    <w:rsid w:val="18BC2E12"/>
    <w:rsid w:val="1C7177E1"/>
    <w:rsid w:val="1D160649"/>
    <w:rsid w:val="1D8B2357"/>
    <w:rsid w:val="1FA871F0"/>
    <w:rsid w:val="206F41B2"/>
    <w:rsid w:val="21BC3831"/>
    <w:rsid w:val="233C2EB8"/>
    <w:rsid w:val="237A5348"/>
    <w:rsid w:val="2465077D"/>
    <w:rsid w:val="2536529E"/>
    <w:rsid w:val="254B2629"/>
    <w:rsid w:val="25783B09"/>
    <w:rsid w:val="267E0AF9"/>
    <w:rsid w:val="27630C0C"/>
    <w:rsid w:val="28573466"/>
    <w:rsid w:val="29340F6B"/>
    <w:rsid w:val="296C5733"/>
    <w:rsid w:val="2B086108"/>
    <w:rsid w:val="2B9E7D25"/>
    <w:rsid w:val="2E7374B6"/>
    <w:rsid w:val="32513718"/>
    <w:rsid w:val="32F97857"/>
    <w:rsid w:val="3442156A"/>
    <w:rsid w:val="362353CB"/>
    <w:rsid w:val="36540115"/>
    <w:rsid w:val="367028C1"/>
    <w:rsid w:val="373F7DAF"/>
    <w:rsid w:val="37B86C96"/>
    <w:rsid w:val="37C47DDC"/>
    <w:rsid w:val="381A5280"/>
    <w:rsid w:val="39445016"/>
    <w:rsid w:val="3A23599A"/>
    <w:rsid w:val="3D04257C"/>
    <w:rsid w:val="3D4225DB"/>
    <w:rsid w:val="3DBE7E14"/>
    <w:rsid w:val="3F012022"/>
    <w:rsid w:val="3F3361D3"/>
    <w:rsid w:val="42B51912"/>
    <w:rsid w:val="42D82D38"/>
    <w:rsid w:val="445B73A5"/>
    <w:rsid w:val="457527EC"/>
    <w:rsid w:val="46B95A97"/>
    <w:rsid w:val="470913EF"/>
    <w:rsid w:val="471C2CB4"/>
    <w:rsid w:val="4996087A"/>
    <w:rsid w:val="49A75C13"/>
    <w:rsid w:val="4A744C75"/>
    <w:rsid w:val="4AFD4000"/>
    <w:rsid w:val="4CD86AB8"/>
    <w:rsid w:val="4D722304"/>
    <w:rsid w:val="4F337FD5"/>
    <w:rsid w:val="504F7091"/>
    <w:rsid w:val="509E0731"/>
    <w:rsid w:val="51281690"/>
    <w:rsid w:val="51A466E5"/>
    <w:rsid w:val="51D45608"/>
    <w:rsid w:val="51F31B58"/>
    <w:rsid w:val="524F6302"/>
    <w:rsid w:val="543D3641"/>
    <w:rsid w:val="54A65E35"/>
    <w:rsid w:val="554E2385"/>
    <w:rsid w:val="55517FAB"/>
    <w:rsid w:val="56981066"/>
    <w:rsid w:val="56E04968"/>
    <w:rsid w:val="57C06AC6"/>
    <w:rsid w:val="587578B0"/>
    <w:rsid w:val="59E06FAB"/>
    <w:rsid w:val="5B501F0F"/>
    <w:rsid w:val="5CBC5AAE"/>
    <w:rsid w:val="5DE3706A"/>
    <w:rsid w:val="5E6261E1"/>
    <w:rsid w:val="5F0454EA"/>
    <w:rsid w:val="5F402A25"/>
    <w:rsid w:val="5FC530FB"/>
    <w:rsid w:val="618A1018"/>
    <w:rsid w:val="61A275DE"/>
    <w:rsid w:val="62B47227"/>
    <w:rsid w:val="63C94F54"/>
    <w:rsid w:val="65E16061"/>
    <w:rsid w:val="6650370B"/>
    <w:rsid w:val="68556DB7"/>
    <w:rsid w:val="690D143F"/>
    <w:rsid w:val="693B7C51"/>
    <w:rsid w:val="697A6C4B"/>
    <w:rsid w:val="69AB23F6"/>
    <w:rsid w:val="69AC6698"/>
    <w:rsid w:val="6AA73E6B"/>
    <w:rsid w:val="6CD21039"/>
    <w:rsid w:val="6CDE55CC"/>
    <w:rsid w:val="6CED5810"/>
    <w:rsid w:val="6E873A42"/>
    <w:rsid w:val="70590E1E"/>
    <w:rsid w:val="70A97C9F"/>
    <w:rsid w:val="71B12624"/>
    <w:rsid w:val="723D0FE7"/>
    <w:rsid w:val="73BC6F3F"/>
    <w:rsid w:val="73C1222C"/>
    <w:rsid w:val="74553C5C"/>
    <w:rsid w:val="74716D26"/>
    <w:rsid w:val="75994786"/>
    <w:rsid w:val="761E2EDE"/>
    <w:rsid w:val="76AC04E9"/>
    <w:rsid w:val="777A7D44"/>
    <w:rsid w:val="78694287"/>
    <w:rsid w:val="787E7C64"/>
    <w:rsid w:val="78846D80"/>
    <w:rsid w:val="78B242F0"/>
    <w:rsid w:val="790D294F"/>
    <w:rsid w:val="790E514F"/>
    <w:rsid w:val="79690914"/>
    <w:rsid w:val="79960FDD"/>
    <w:rsid w:val="7B9A1258"/>
    <w:rsid w:val="7CB262EF"/>
    <w:rsid w:val="7DB008BF"/>
    <w:rsid w:val="7DC06DC8"/>
    <w:rsid w:val="7E425909"/>
    <w:rsid w:val="7E917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F8BC8C-6B33-43D7-BCFB-DE4E36CA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 w:type="paragraph" w:styleId="a8">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B7054-4900-4060-82FF-BF2CA84C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admin</cp:lastModifiedBy>
  <cp:revision>3</cp:revision>
  <dcterms:created xsi:type="dcterms:W3CDTF">2023-05-24T02:12:00Z</dcterms:created>
  <dcterms:modified xsi:type="dcterms:W3CDTF">2023-06-01T02:06:00Z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7BB0EA15302F431AAABBF7BEC64A6C56</vt:lpwstr>
  </property>
</Properties>
</file>