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rPr>
          <w:sz w:val="30"/>
          <w:szCs w:val="30"/>
        </w:rPr>
      </w:pPr>
    </w:p>
    <w:p>
      <w:pPr>
        <w:pStyle w:val="22"/>
        <w:spacing w:before="0" w:after="0" w:line="300" w:lineRule="auto"/>
        <w:outlineLvl w:val="9"/>
        <w:rPr>
          <w:rFonts w:hint="eastAsia" w:ascii="微软雅黑" w:hAnsi="微软雅黑" w:eastAsia="微软雅黑" w:cs="微软雅黑"/>
          <w:b w:val="0"/>
          <w:bCs w:val="0"/>
          <w:sz w:val="52"/>
          <w:szCs w:val="52"/>
          <w:lang w:val="en-US" w:eastAsia="zh-CN"/>
        </w:rPr>
      </w:pPr>
      <w:bookmarkStart w:id="0" w:name="_Toc28934"/>
      <w:bookmarkStart w:id="1" w:name="_Toc7261"/>
      <w:bookmarkStart w:id="2" w:name="_Toc12593"/>
      <w:bookmarkStart w:id="3" w:name="_Toc12263"/>
      <w:bookmarkStart w:id="4" w:name="_Toc20527"/>
      <w:bookmarkStart w:id="5" w:name="_Toc445389377"/>
      <w:bookmarkStart w:id="6" w:name="_Toc445305683"/>
      <w:bookmarkStart w:id="7" w:name="_Toc22381"/>
      <w:bookmarkStart w:id="8" w:name="_Toc445388336"/>
      <w:bookmarkStart w:id="9" w:name="_Toc445388891"/>
      <w:bookmarkStart w:id="10" w:name="_Toc445389221"/>
      <w:bookmarkStart w:id="11" w:name="_Toc445388958"/>
      <w:bookmarkStart w:id="12" w:name="_Toc445388424"/>
      <w:r>
        <w:rPr>
          <w:rFonts w:hint="eastAsia" w:ascii="微软雅黑" w:hAnsi="微软雅黑" w:eastAsia="微软雅黑" w:cs="微软雅黑"/>
          <w:b w:val="0"/>
          <w:bCs w:val="0"/>
          <w:sz w:val="52"/>
          <w:szCs w:val="52"/>
          <w:lang w:val="en-US" w:eastAsia="zh-CN"/>
        </w:rPr>
        <w:t>中国药科大学研究生网络教学平台</w:t>
      </w:r>
      <w:bookmarkEnd w:id="0"/>
      <w:bookmarkEnd w:id="1"/>
      <w:bookmarkEnd w:id="2"/>
      <w:bookmarkEnd w:id="3"/>
      <w:bookmarkEnd w:id="4"/>
    </w:p>
    <w:p>
      <w:pPr>
        <w:pStyle w:val="22"/>
        <w:spacing w:before="0" w:after="0" w:line="300" w:lineRule="auto"/>
        <w:outlineLvl w:val="9"/>
        <w:rPr>
          <w:rFonts w:hint="eastAsia" w:ascii="微软雅黑" w:hAnsi="微软雅黑" w:eastAsia="微软雅黑" w:cs="微软雅黑"/>
          <w:b w:val="0"/>
          <w:bCs w:val="0"/>
          <w:sz w:val="72"/>
          <w:szCs w:val="72"/>
          <w:lang w:val="en-US" w:eastAsia="zh-CN"/>
        </w:rPr>
      </w:pPr>
    </w:p>
    <w:p>
      <w:pPr>
        <w:pStyle w:val="22"/>
        <w:spacing w:before="0" w:after="0" w:line="300" w:lineRule="auto"/>
        <w:outlineLvl w:val="9"/>
        <w:rPr>
          <w:rFonts w:hint="eastAsia" w:ascii="微软雅黑" w:hAnsi="微软雅黑" w:eastAsia="微软雅黑" w:cs="微软雅黑"/>
          <w:b w:val="0"/>
          <w:bCs w:val="0"/>
          <w:sz w:val="56"/>
          <w:szCs w:val="56"/>
        </w:rPr>
      </w:pPr>
      <w:bookmarkStart w:id="13" w:name="_Toc22606"/>
      <w:bookmarkStart w:id="14" w:name="_Toc895"/>
      <w:bookmarkStart w:id="15" w:name="_Toc16245"/>
      <w:bookmarkStart w:id="16" w:name="_Toc8607"/>
      <w:bookmarkStart w:id="17" w:name="_Toc1839"/>
      <w:r>
        <w:rPr>
          <w:rFonts w:hint="eastAsia" w:ascii="微软雅黑" w:hAnsi="微软雅黑" w:eastAsia="微软雅黑" w:cs="微软雅黑"/>
          <w:b w:val="0"/>
          <w:bCs w:val="0"/>
          <w:sz w:val="56"/>
          <w:szCs w:val="56"/>
          <w:lang w:val="en-US" w:eastAsia="zh-CN"/>
        </w:rPr>
        <w:t>学生</w:t>
      </w:r>
      <w:r>
        <w:rPr>
          <w:rFonts w:hint="eastAsia" w:ascii="微软雅黑" w:hAnsi="微软雅黑" w:eastAsia="微软雅黑" w:cs="微软雅黑"/>
          <w:b w:val="0"/>
          <w:bCs w:val="0"/>
          <w:sz w:val="56"/>
          <w:szCs w:val="56"/>
        </w:rPr>
        <w:t>使用手册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both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both"/>
        <w:rPr>
          <w:rFonts w:hint="default" w:ascii="宋体" w:eastAsiaTheme="minorEastAsia"/>
          <w:b/>
          <w:sz w:val="28"/>
          <w:lang w:val="en-US" w:eastAsia="zh-CN"/>
        </w:rPr>
      </w:pPr>
    </w:p>
    <w:p>
      <w:pPr>
        <w:spacing w:line="300" w:lineRule="auto"/>
        <w:jc w:val="center"/>
        <w:rPr>
          <w:rFonts w:hint="eastAsia" w:ascii="微软雅黑" w:hAnsi="微软雅黑" w:eastAsia="微软雅黑" w:cs="微软雅黑"/>
          <w:b/>
          <w:sz w:val="3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28"/>
          <w:lang w:val="en-US" w:eastAsia="zh-CN"/>
        </w:rPr>
        <w:t>2021年8月</w:t>
      </w:r>
    </w:p>
    <w:p>
      <w:pPr>
        <w:spacing w:line="300" w:lineRule="auto"/>
        <w:jc w:val="both"/>
        <w:rPr>
          <w:rFonts w:hint="eastAsia" w:ascii="宋体"/>
          <w:b/>
          <w:sz w:val="28"/>
          <w:lang w:val="en-US" w:eastAsia="zh-CN"/>
        </w:rPr>
      </w:pPr>
    </w:p>
    <w:p>
      <w:pPr>
        <w:spacing w:line="300" w:lineRule="auto"/>
        <w:jc w:val="both"/>
        <w:rPr>
          <w:rFonts w:hint="eastAsia" w:ascii="宋体"/>
          <w:b/>
          <w:sz w:val="28"/>
          <w:lang w:val="en-US" w:eastAsia="zh-CN"/>
        </w:rPr>
      </w:pPr>
    </w:p>
    <w:p>
      <w:pPr>
        <w:spacing w:line="300" w:lineRule="auto"/>
        <w:jc w:val="center"/>
        <w:rPr>
          <w:rFonts w:asciiTheme="minorEastAsia" w:hAnsiTheme="minorEastAsia" w:eastAsiaTheme="minorEastAsia" w:cstheme="minorBidi"/>
          <w:bCs/>
          <w:caps/>
          <w:kern w:val="2"/>
          <w:sz w:val="30"/>
          <w:szCs w:val="30"/>
          <w:lang w:val="en-US" w:eastAsia="zh-CN" w:bidi="ar-SA"/>
        </w:rPr>
      </w:pPr>
      <w:r>
        <w:rPr>
          <w:rFonts w:hint="eastAsia" w:asciiTheme="minorEastAsia" w:hAnsiTheme="minorEastAsia"/>
          <w:sz w:val="36"/>
          <w:szCs w:val="36"/>
        </w:rPr>
        <w:t>目</w:t>
      </w:r>
      <w:r>
        <w:rPr>
          <w:rFonts w:hint="eastAsia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asciiTheme="minorEastAsia" w:hAnsiTheme="minorEastAsia"/>
          <w:sz w:val="36"/>
          <w:szCs w:val="36"/>
        </w:rPr>
        <w:t>录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"1-3" \h \z \u </w:instrText>
      </w:r>
      <w:r>
        <w:rPr>
          <w:sz w:val="30"/>
          <w:szCs w:val="30"/>
        </w:rPr>
        <w:fldChar w:fldCharType="separate"/>
      </w:r>
    </w:p>
    <w:p>
      <w:pPr>
        <w:pStyle w:val="15"/>
        <w:tabs>
          <w:tab w:val="right" w:leader="dot" w:pos="8300"/>
          <w:tab w:val="clear" w:pos="8290"/>
        </w:tabs>
      </w:pPr>
    </w:p>
    <w:p>
      <w:pPr>
        <w:pStyle w:val="15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_Toc12333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一、 用户登录</w:t>
      </w:r>
      <w:r>
        <w:tab/>
      </w:r>
      <w:r>
        <w:fldChar w:fldCharType="begin"/>
      </w:r>
      <w:r>
        <w:instrText xml:space="preserve"> PAGEREF _Toc12333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_Toc11062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  <w:lang w:val="en-US" w:eastAsia="zh-CN"/>
        </w:rPr>
        <w:t>1.1</w:t>
      </w:r>
      <w:r>
        <w:rPr>
          <w:rFonts w:hint="eastAsia"/>
        </w:rPr>
        <w:t>电脑端</w:t>
      </w:r>
      <w:r>
        <w:rPr>
          <w:rFonts w:hint="eastAsia"/>
          <w:lang w:val="en-US" w:eastAsia="zh-CN"/>
        </w:rPr>
        <w:t>登陆</w:t>
      </w:r>
      <w:r>
        <w:tab/>
      </w:r>
      <w:r>
        <w:fldChar w:fldCharType="begin"/>
      </w:r>
      <w:r>
        <w:instrText xml:space="preserve"> PAGEREF _Toc11062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_Toc245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2移动端：</w:t>
      </w:r>
      <w:r>
        <w:rPr>
          <w:rFonts w:hint="eastAsia"/>
        </w:rPr>
        <w:t>下载安装超星学习通</w:t>
      </w:r>
      <w:r>
        <w:tab/>
      </w:r>
      <w:r>
        <w:fldChar w:fldCharType="begin"/>
      </w:r>
      <w:r>
        <w:instrText xml:space="preserve"> PAGEREF _Toc245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_Toc14937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注册登录超星学习通</w:t>
      </w:r>
      <w:r>
        <w:tab/>
      </w:r>
      <w:r>
        <w:fldChar w:fldCharType="begin"/>
      </w:r>
      <w:r>
        <w:instrText xml:space="preserve"> PAGEREF _Toc14937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_Toc28854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二、</w:t>
      </w:r>
      <w:r>
        <w:rPr>
          <w:rFonts w:hint="eastAsia"/>
          <w:lang w:val="en-US" w:eastAsia="zh-CN"/>
        </w:rPr>
        <w:t>电脑端</w:t>
      </w:r>
      <w:r>
        <w:rPr>
          <w:rFonts w:hint="eastAsia"/>
        </w:rPr>
        <w:t>学习空间</w:t>
      </w:r>
      <w:r>
        <w:tab/>
      </w:r>
      <w:r>
        <w:fldChar w:fldCharType="begin"/>
      </w:r>
      <w:r>
        <w:instrText xml:space="preserve"> PAGEREF _Toc28854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_Toc11951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2.1参与讨论</w:t>
      </w:r>
      <w:r>
        <w:tab/>
      </w:r>
      <w:r>
        <w:fldChar w:fldCharType="begin"/>
      </w:r>
      <w:r>
        <w:instrText xml:space="preserve"> PAGEREF _Toc11951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_Toc30594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2.2查看通知</w:t>
      </w:r>
      <w:r>
        <w:tab/>
      </w:r>
      <w:r>
        <w:fldChar w:fldCharType="begin"/>
      </w:r>
      <w:r>
        <w:instrText xml:space="preserve"> PAGEREF _Toc30594 </w:instrText>
      </w:r>
      <w:r>
        <w:fldChar w:fldCharType="separate"/>
      </w:r>
      <w:r>
        <w:t>5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_Toc25345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2.3课程学习</w:t>
      </w:r>
      <w:r>
        <w:tab/>
      </w:r>
      <w:r>
        <w:fldChar w:fldCharType="begin"/>
      </w:r>
      <w:r>
        <w:instrText xml:space="preserve"> PAGEREF _Toc25345 </w:instrText>
      </w:r>
      <w:r>
        <w:fldChar w:fldCharType="separate"/>
      </w:r>
      <w:r>
        <w:t>5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_Toc9232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2.4统计</w:t>
      </w:r>
      <w:r>
        <w:tab/>
      </w:r>
      <w:r>
        <w:fldChar w:fldCharType="begin"/>
      </w:r>
      <w:r>
        <w:instrText xml:space="preserve"> PAGEREF _Toc9232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_Toc5616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2.5资料</w:t>
      </w:r>
      <w:r>
        <w:tab/>
      </w:r>
      <w:r>
        <w:fldChar w:fldCharType="begin"/>
      </w:r>
      <w:r>
        <w:instrText xml:space="preserve"> PAGEREF _Toc5616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_Toc8733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2.6作业</w:t>
      </w:r>
      <w:r>
        <w:tab/>
      </w:r>
      <w:r>
        <w:fldChar w:fldCharType="begin"/>
      </w:r>
      <w:r>
        <w:instrText xml:space="preserve"> PAGEREF _Toc8733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_Toc10762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2.7考试</w:t>
      </w:r>
      <w:r>
        <w:tab/>
      </w:r>
      <w:r>
        <w:fldChar w:fldCharType="begin"/>
      </w:r>
      <w:r>
        <w:instrText xml:space="preserve"> PAGEREF _Toc10762 </w:instrText>
      </w:r>
      <w:r>
        <w:fldChar w:fldCharType="separate"/>
      </w:r>
      <w:r>
        <w:t>8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_Toc17372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2.8 PBL</w:t>
      </w:r>
      <w:r>
        <w:tab/>
      </w:r>
      <w:r>
        <w:fldChar w:fldCharType="begin"/>
      </w:r>
      <w:r>
        <w:instrText xml:space="preserve"> PAGEREF _Toc17372 </w:instrText>
      </w:r>
      <w:r>
        <w:fldChar w:fldCharType="separate"/>
      </w:r>
      <w:r>
        <w:t>8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_Toc14356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空间</w:t>
      </w:r>
      <w:r>
        <w:t>设置</w:t>
      </w:r>
      <w:r>
        <w:tab/>
      </w:r>
      <w:r>
        <w:fldChar w:fldCharType="begin"/>
      </w:r>
      <w:r>
        <w:instrText xml:space="preserve"> PAGEREF _Toc14356 </w:instrText>
      </w:r>
      <w:r>
        <w:fldChar w:fldCharType="separate"/>
      </w:r>
      <w:r>
        <w:t>14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_Toc3111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三、移动端</w:t>
      </w:r>
      <w:r>
        <w:rPr>
          <w:rFonts w:hint="eastAsia"/>
          <w:lang w:val="en-US" w:eastAsia="zh-CN"/>
        </w:rPr>
        <w:t>课程学习</w:t>
      </w:r>
      <w:r>
        <w:tab/>
      </w:r>
      <w:r>
        <w:fldChar w:fldCharType="begin"/>
      </w:r>
      <w:r>
        <w:instrText xml:space="preserve"> PAGEREF _Toc3111 </w:instrText>
      </w:r>
      <w:r>
        <w:fldChar w:fldCharType="separate"/>
      </w:r>
      <w:r>
        <w:t>14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spacing w:line="300" w:lineRule="auto"/>
        <w:jc w:val="center"/>
        <w:rPr>
          <w:rFonts w:asciiTheme="minorEastAsia" w:hAnsiTheme="minorEastAsia"/>
          <w:sz w:val="30"/>
          <w:szCs w:val="30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/>
          <w:bCs/>
          <w:caps/>
          <w:sz w:val="30"/>
          <w:szCs w:val="30"/>
        </w:rPr>
        <w:fldChar w:fldCharType="end"/>
      </w:r>
      <w:bookmarkStart w:id="35" w:name="_GoBack"/>
      <w:bookmarkEnd w:id="35"/>
    </w:p>
    <w:p>
      <w:pPr>
        <w:pStyle w:val="2"/>
        <w:numPr>
          <w:ilvl w:val="0"/>
          <w:numId w:val="1"/>
        </w:numPr>
        <w:bidi w:val="0"/>
        <w:rPr>
          <w:rFonts w:hint="eastAsia"/>
        </w:rPr>
      </w:pPr>
      <w:bookmarkStart w:id="18" w:name="_Toc12333"/>
      <w:r>
        <w:rPr>
          <w:rFonts w:hint="eastAsia"/>
        </w:rPr>
        <w:t>用户登录</w:t>
      </w:r>
      <w:bookmarkEnd w:id="18"/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11062"/>
      <w:r>
        <w:rPr>
          <w:rFonts w:hint="eastAsia"/>
          <w:lang w:val="en-US" w:eastAsia="zh-CN"/>
        </w:rPr>
        <w:t>1.1</w:t>
      </w:r>
      <w:r>
        <w:rPr>
          <w:rFonts w:hint="eastAsia"/>
        </w:rPr>
        <w:t>电脑端</w:t>
      </w:r>
      <w:r>
        <w:rPr>
          <w:rFonts w:hint="eastAsia"/>
          <w:lang w:val="en-US" w:eastAsia="zh-CN"/>
        </w:rPr>
        <w:t>登陆</w:t>
      </w:r>
      <w:bookmarkEnd w:id="19"/>
    </w:p>
    <w:p>
      <w:pPr>
        <w:spacing w:line="300" w:lineRule="auto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第一种方法：打开中国药科大学官网：</w:t>
      </w:r>
      <w:r>
        <w:rPr>
          <w:rStyle w:val="25"/>
          <w:rFonts w:hint="eastAsia"/>
          <w:sz w:val="28"/>
          <w:szCs w:val="28"/>
          <w:lang w:val="en-US" w:eastAsia="zh-CN"/>
        </w:rPr>
        <w:fldChar w:fldCharType="begin"/>
      </w:r>
      <w:r>
        <w:rPr>
          <w:rStyle w:val="25"/>
          <w:rFonts w:hint="eastAsia"/>
          <w:sz w:val="28"/>
          <w:szCs w:val="28"/>
          <w:lang w:val="en-US" w:eastAsia="zh-CN"/>
        </w:rPr>
        <w:instrText xml:space="preserve"> HYPERLINK "https://www.cpu.edu.cn/" </w:instrText>
      </w:r>
      <w:r>
        <w:rPr>
          <w:rStyle w:val="25"/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25"/>
          <w:rFonts w:hint="eastAsia"/>
          <w:sz w:val="28"/>
          <w:szCs w:val="28"/>
          <w:lang w:val="en-US" w:eastAsia="zh-CN"/>
        </w:rPr>
        <w:t>https://www.cpu.edu.cn</w:t>
      </w:r>
      <w:r>
        <w:rPr>
          <w:rStyle w:val="25"/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，点击右侧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研究生教学平台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，进入中国药科大学研究生网络教学平台首页。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71795" cy="3587115"/>
            <wp:effectExtent l="0" t="0" r="190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7355" cy="2766060"/>
            <wp:effectExtent l="0" t="0" r="444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第二种方法：输入中国药科大学研究生</w:t>
      </w:r>
      <w:r>
        <w:rPr>
          <w:rFonts w:hint="eastAsia" w:ascii="宋体" w:hAnsi="宋体" w:eastAsia="宋体"/>
          <w:sz w:val="28"/>
          <w:szCs w:val="28"/>
        </w:rPr>
        <w:t>网络教学平台网址：</w:t>
      </w:r>
      <w:r>
        <w:rPr>
          <w:rStyle w:val="25"/>
          <w:rFonts w:hint="eastAsia" w:cs="宋体"/>
          <w:color w:val="0000FF" w:themeColor="hyperlink"/>
          <w:sz w:val="28"/>
          <w:szCs w:val="28"/>
          <w:lang w:val="en-US" w:eastAsia="zh-CN"/>
          <w14:textFill>
            <w14:solidFill>
              <w14:schemeClr w14:val="hlink"/>
            </w14:solidFill>
          </w14:textFill>
        </w:rPr>
        <w:fldChar w:fldCharType="begin"/>
      </w:r>
      <w:r>
        <w:rPr>
          <w:rStyle w:val="25"/>
          <w:rFonts w:hint="eastAsia" w:cs="宋体"/>
          <w:color w:val="0000FF" w:themeColor="hyperlink"/>
          <w:sz w:val="28"/>
          <w:szCs w:val="28"/>
          <w:lang w:val="en-US" w:eastAsia="zh-CN"/>
          <w14:textFill>
            <w14:solidFill>
              <w14:schemeClr w14:val="hlink"/>
            </w14:solidFill>
          </w14:textFill>
        </w:rPr>
        <w:instrText xml:space="preserve"> HYPERLINK "http://cpuyjsy.fanya.chaoxing.com/portal" </w:instrText>
      </w:r>
      <w:r>
        <w:rPr>
          <w:rStyle w:val="25"/>
          <w:rFonts w:hint="eastAsia" w:cs="宋体"/>
          <w:color w:val="0000FF" w:themeColor="hyperlink"/>
          <w:sz w:val="28"/>
          <w:szCs w:val="28"/>
          <w:lang w:val="en-US" w:eastAsia="zh-CN"/>
          <w14:textFill>
            <w14:solidFill>
              <w14:schemeClr w14:val="hlink"/>
            </w14:solidFill>
          </w14:textFill>
        </w:rPr>
        <w:fldChar w:fldCharType="separate"/>
      </w:r>
      <w:r>
        <w:rPr>
          <w:rStyle w:val="25"/>
          <w:rFonts w:hint="eastAsia" w:cs="宋体"/>
          <w:color w:val="0000FF" w:themeColor="hyperlink"/>
          <w:sz w:val="28"/>
          <w:szCs w:val="28"/>
          <w:lang w:val="en-US" w:eastAsia="zh-CN"/>
          <w14:textFill>
            <w14:solidFill>
              <w14:schemeClr w14:val="hlink"/>
            </w14:solidFill>
          </w14:textFill>
        </w:rPr>
        <w:t>http://cpuyjsy.fanya.chaoxing.com</w:t>
      </w:r>
      <w:r>
        <w:rPr>
          <w:rStyle w:val="25"/>
          <w:rFonts w:hint="eastAsia" w:cs="宋体"/>
          <w:color w:val="0000FF" w:themeColor="hyperlink"/>
          <w:sz w:val="28"/>
          <w:szCs w:val="28"/>
          <w:lang w:val="en-US" w:eastAsia="zh-CN"/>
          <w14:textFill>
            <w14:solidFill>
              <w14:schemeClr w14:val="hlink"/>
            </w14:solidFill>
          </w14:textFill>
        </w:rPr>
        <w:fldChar w:fldCharType="end"/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，进入中国药科大学研究生网络教学平台首页，见下图。</w:t>
      </w:r>
    </w:p>
    <w:p>
      <w:pPr>
        <w:spacing w:line="30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bdr w:val="single" w:sz="4" w:space="0"/>
        </w:rPr>
        <w:drawing>
          <wp:inline distT="0" distB="0" distL="114300" distR="114300">
            <wp:extent cx="5269865" cy="2369820"/>
            <wp:effectExtent l="0" t="0" r="635" b="50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 w:ascii="宋体" w:hAnsi="宋体" w:eastAsia="宋体"/>
          <w:sz w:val="28"/>
          <w:szCs w:val="28"/>
        </w:rPr>
      </w:pPr>
    </w:p>
    <w:p>
      <w:pPr>
        <w:spacing w:line="300" w:lineRule="auto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平台首页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none"/>
        </w:rPr>
        <w:t>登录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none"/>
          <w:lang w:val="en-US" w:eastAsia="zh-CN"/>
        </w:rPr>
        <w:t>按钮</w:t>
      </w:r>
      <w:r>
        <w:rPr>
          <w:rFonts w:hint="eastAsia" w:ascii="宋体" w:hAnsi="宋体" w:eastAsia="宋体"/>
          <w:sz w:val="28"/>
          <w:szCs w:val="28"/>
        </w:rPr>
        <w:t>，进入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中国药科大学统一身份认证登陆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界面，输入统一身份认证账号密码完成登陆。</w:t>
      </w:r>
    </w:p>
    <w:p>
      <w:pPr>
        <w:spacing w:line="300" w:lineRule="auto"/>
        <w:jc w:val="both"/>
        <w:rPr>
          <w:rFonts w:ascii="宋体" w:hAnsi="宋体" w:eastAsia="宋体"/>
          <w:sz w:val="28"/>
          <w:szCs w:val="28"/>
        </w:rPr>
      </w:pPr>
      <w:r>
        <w:rPr>
          <w:bdr w:val="single" w:sz="4" w:space="0"/>
        </w:rPr>
        <w:drawing>
          <wp:inline distT="0" distB="0" distL="114300" distR="114300">
            <wp:extent cx="5264785" cy="2392045"/>
            <wp:effectExtent l="0" t="0" r="5715" b="825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eastAsia"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sz w:val="28"/>
          <w:szCs w:val="28"/>
        </w:rPr>
      </w:pPr>
    </w:p>
    <w:p>
      <w:pPr>
        <w:pStyle w:val="3"/>
        <w:bidi w:val="0"/>
      </w:pPr>
      <w:bookmarkStart w:id="20" w:name="_Toc245"/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2移动端：</w:t>
      </w:r>
      <w:r>
        <w:rPr>
          <w:rFonts w:hint="eastAsia"/>
        </w:rPr>
        <w:t>下载安装超星学习通</w:t>
      </w:r>
      <w:bookmarkEnd w:id="20"/>
    </w:p>
    <w:p>
      <w:pPr>
        <w:widowControl/>
        <w:shd w:val="clear" w:color="auto" w:fill="FFFFFF"/>
        <w:spacing w:line="312" w:lineRule="auto"/>
        <w:jc w:val="left"/>
        <w:rPr>
          <w:rFonts w:hint="eastAsia" w:ascii="宋体" w:hAnsi="宋体" w:eastAsia="宋体" w:cs="宋体"/>
          <w:color w:val="555555"/>
          <w:kern w:val="0"/>
          <w:lang w:val="en-US" w:eastAsia="zh-CN"/>
        </w:rPr>
      </w:pP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扫描下方二维码下载安装超星“</w:t>
      </w:r>
      <w:r>
        <w:rPr>
          <w:rFonts w:hint="eastAsia" w:ascii="宋体" w:hAnsi="宋体" w:eastAsia="宋体" w:cs="宋体"/>
          <w:b/>
          <w:bCs/>
          <w:color w:val="FF0000"/>
          <w:kern w:val="0"/>
          <w:lang w:val="en-US" w:eastAsia="zh-CN"/>
        </w:rPr>
        <w:t>超星学习通</w:t>
      </w: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”客户端（或者从安卓市场、苹果市场搜索“超星学习通”进行下载）</w:t>
      </w:r>
    </w:p>
    <w:p>
      <w:pPr>
        <w:jc w:val="center"/>
      </w:pPr>
      <w:r>
        <w:drawing>
          <wp:inline distT="0" distB="0" distL="114300" distR="114300">
            <wp:extent cx="1891030" cy="2017395"/>
            <wp:effectExtent l="0" t="0" r="127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1" w:name="_Toc14937"/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注册登录超星学习通</w:t>
      </w:r>
      <w:bookmarkEnd w:id="21"/>
    </w:p>
    <w:p>
      <w:pPr>
        <w:widowControl/>
        <w:shd w:val="clear" w:color="auto" w:fill="FFFFFF"/>
        <w:spacing w:line="312" w:lineRule="auto"/>
        <w:jc w:val="left"/>
      </w:pPr>
      <w:r>
        <w:rPr>
          <w:rFonts w:hint="eastAsia" w:ascii="宋体" w:hAnsi="宋体" w:eastAsia="宋体" w:cs="宋体"/>
          <w:color w:val="555555"/>
          <w:kern w:val="0"/>
        </w:rPr>
        <w:t>打开安装好的学习通App，进入注册登录界面，选择“新用户注册”，输入手机号并获取验证码。获取验证码后，</w:t>
      </w: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设置登陆密码（此密码</w:t>
      </w:r>
      <w:r>
        <w:rPr>
          <w:rFonts w:hint="eastAsia" w:ascii="宋体" w:hAnsi="宋体" w:eastAsia="宋体" w:cs="宋体"/>
          <w:b/>
          <w:bCs/>
          <w:color w:val="FF0000"/>
          <w:kern w:val="0"/>
          <w:lang w:val="en-US" w:eastAsia="zh-CN"/>
        </w:rPr>
        <w:t>仅限学习通app登陆使用</w:t>
      </w: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，电脑端密码使用统一身份认证密码），单位填写：</w:t>
      </w:r>
      <w:r>
        <w:rPr>
          <w:rFonts w:hint="eastAsia" w:ascii="宋体" w:hAnsi="宋体" w:eastAsia="宋体" w:cs="宋体"/>
          <w:b/>
          <w:bCs/>
          <w:color w:val="FF0000"/>
          <w:kern w:val="0"/>
          <w:lang w:val="en-US" w:eastAsia="zh-CN"/>
        </w:rPr>
        <w:t>中国药科大学研究生院</w:t>
      </w: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，依照提示真实填写学号、姓名等信息，完成登陆。</w:t>
      </w:r>
      <w:r>
        <w:drawing>
          <wp:inline distT="0" distB="0" distL="114300" distR="114300">
            <wp:extent cx="5745480" cy="2967355"/>
            <wp:effectExtent l="0" t="0" r="7620" b="4445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2" w:lineRule="auto"/>
        <w:jc w:val="left"/>
        <w:rPr>
          <w:rFonts w:hint="eastAsia" w:ascii="宋体" w:hAnsi="宋体" w:eastAsia="宋体" w:cs="宋体"/>
          <w:color w:val="555555"/>
          <w:kern w:val="0"/>
          <w:lang w:val="en-US" w:eastAsia="zh-CN"/>
        </w:rPr>
      </w:pPr>
    </w:p>
    <w:p>
      <w:pPr>
        <w:widowControl/>
        <w:shd w:val="clear" w:color="auto" w:fill="FFFFFF"/>
        <w:spacing w:line="312" w:lineRule="auto"/>
        <w:jc w:val="left"/>
        <w:rPr>
          <w:rFonts w:hint="eastAsia"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注：</w:t>
      </w:r>
      <w:r>
        <w:rPr>
          <w:rFonts w:hint="eastAsia" w:ascii="宋体" w:hAnsi="宋体" w:eastAsia="宋体" w:cs="宋体"/>
          <w:color w:val="555555"/>
          <w:kern w:val="0"/>
        </w:rPr>
        <w:t>在登录过程中有任何问题，</w:t>
      </w: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请</w:t>
      </w:r>
      <w:r>
        <w:rPr>
          <w:rFonts w:hint="eastAsia" w:ascii="宋体" w:hAnsi="宋体" w:eastAsia="宋体" w:cs="宋体"/>
          <w:color w:val="555555"/>
          <w:kern w:val="0"/>
        </w:rPr>
        <w:t>随击</w:t>
      </w:r>
      <w:r>
        <w:rPr>
          <w:rFonts w:hint="eastAsia" w:ascii="宋体" w:hAnsi="宋体" w:eastAsia="宋体" w:cs="宋体"/>
          <w:color w:val="555555"/>
          <w:kern w:val="0"/>
          <w:lang w:val="en-US" w:eastAsia="zh-CN"/>
        </w:rPr>
        <w:t>登陆</w:t>
      </w:r>
      <w:r>
        <w:rPr>
          <w:rFonts w:hint="eastAsia" w:ascii="宋体" w:hAnsi="宋体" w:eastAsia="宋体" w:cs="宋体"/>
          <w:color w:val="555555"/>
          <w:kern w:val="0"/>
        </w:rPr>
        <w:t>页面右上角“客服”按钮与我们联系。</w:t>
      </w:r>
    </w:p>
    <w:p>
      <w:pPr>
        <w:widowControl/>
        <w:shd w:val="clear" w:color="auto" w:fill="FFFFFF"/>
        <w:spacing w:line="312" w:lineRule="auto"/>
        <w:jc w:val="left"/>
        <w:rPr>
          <w:rFonts w:hint="eastAsia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bookmarkStart w:id="22" w:name="_Toc28854"/>
      <w:r>
        <w:rPr>
          <w:rFonts w:hint="eastAsia"/>
          <w:lang w:val="en-US" w:eastAsia="zh-CN"/>
        </w:rPr>
        <w:t>电脑端</w:t>
      </w:r>
      <w:r>
        <w:rPr>
          <w:rFonts w:hint="eastAsia"/>
        </w:rPr>
        <w:t>学习空间</w:t>
      </w:r>
      <w:bookmarkEnd w:id="22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网页版平台</w:t>
      </w:r>
      <w:r>
        <w:rPr>
          <w:rFonts w:hint="eastAsia" w:ascii="宋体" w:hAnsi="宋体" w:eastAsia="宋体"/>
          <w:sz w:val="28"/>
          <w:szCs w:val="28"/>
        </w:rPr>
        <w:t>登录成功后页面跳转到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每个学生的学习空间页面</w:t>
      </w:r>
      <w:r>
        <w:rPr>
          <w:rFonts w:hint="eastAsia" w:ascii="宋体" w:hAnsi="宋体" w:eastAsia="宋体"/>
          <w:sz w:val="28"/>
          <w:szCs w:val="28"/>
        </w:rPr>
        <w:t>，如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/>
          <w:sz w:val="28"/>
          <w:szCs w:val="28"/>
        </w:rPr>
        <w:t>图所示：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bdr w:val="single" w:sz="4" w:space="0"/>
        </w:rPr>
        <w:drawing>
          <wp:inline distT="0" distB="0" distL="0" distR="0">
            <wp:extent cx="5270500" cy="2783840"/>
            <wp:effectExtent l="1905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   A、左侧为个人信息</w:t>
      </w:r>
      <w:r>
        <w:rPr>
          <w:rFonts w:ascii="宋体" w:hAnsi="宋体" w:eastAsia="宋体"/>
          <w:sz w:val="28"/>
          <w:szCs w:val="28"/>
        </w:rPr>
        <w:t>和空间</w:t>
      </w:r>
      <w:r>
        <w:rPr>
          <w:rFonts w:hint="eastAsia" w:ascii="宋体" w:hAnsi="宋体" w:eastAsia="宋体"/>
          <w:sz w:val="28"/>
          <w:szCs w:val="28"/>
        </w:rPr>
        <w:t>应用，学生可自由设置</w:t>
      </w:r>
      <w:r>
        <w:rPr>
          <w:rFonts w:ascii="宋体" w:hAnsi="宋体" w:eastAsia="宋体"/>
          <w:sz w:val="28"/>
          <w:szCs w:val="28"/>
        </w:rPr>
        <w:t>个人信息</w:t>
      </w:r>
      <w:r>
        <w:rPr>
          <w:rFonts w:hint="eastAsia" w:ascii="宋体" w:hAnsi="宋体" w:eastAsia="宋体"/>
          <w:sz w:val="28"/>
          <w:szCs w:val="28"/>
        </w:rPr>
        <w:t xml:space="preserve">、     </w:t>
      </w:r>
      <w:r>
        <w:rPr>
          <w:rFonts w:ascii="宋体" w:hAnsi="宋体" w:eastAsia="宋体"/>
          <w:sz w:val="28"/>
          <w:szCs w:val="28"/>
        </w:rPr>
        <w:t>管理应用。</w:t>
      </w:r>
    </w:p>
    <w:p>
      <w:pPr>
        <w:pStyle w:val="28"/>
        <w:spacing w:line="300" w:lineRule="auto"/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B、点击右侧“我学的课”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下的课程名称即可</w:t>
      </w:r>
      <w:r>
        <w:rPr>
          <w:rFonts w:ascii="宋体" w:hAnsi="宋体" w:eastAsia="宋体"/>
          <w:sz w:val="28"/>
          <w:szCs w:val="28"/>
        </w:rPr>
        <w:t>进入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每门</w:t>
      </w:r>
      <w:r>
        <w:rPr>
          <w:rFonts w:hint="eastAsia" w:ascii="宋体" w:hAnsi="宋体" w:eastAsia="宋体"/>
          <w:sz w:val="28"/>
          <w:szCs w:val="28"/>
        </w:rPr>
        <w:t>课程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/>
          <w:sz w:val="28"/>
          <w:szCs w:val="28"/>
        </w:rPr>
        <w:t>学习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界面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pStyle w:val="28"/>
        <w:widowControl/>
        <w:spacing w:line="300" w:lineRule="auto"/>
        <w:ind w:firstLine="56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C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每门课程学习界面可以使用讨论、</w:t>
      </w:r>
      <w:r>
        <w:rPr>
          <w:rFonts w:hint="eastAsia" w:ascii="宋体" w:hAnsi="宋体" w:eastAsia="宋体"/>
          <w:sz w:val="28"/>
          <w:szCs w:val="28"/>
        </w:rPr>
        <w:t>通知、</w:t>
      </w:r>
      <w:r>
        <w:rPr>
          <w:rFonts w:ascii="宋体" w:hAnsi="宋体" w:eastAsia="宋体"/>
          <w:sz w:val="28"/>
          <w:szCs w:val="28"/>
        </w:rPr>
        <w:t>统计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资料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考试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等模块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下面做详细介绍</w:t>
      </w:r>
      <w:r>
        <w:rPr>
          <w:rFonts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pStyle w:val="3"/>
        <w:bidi w:val="0"/>
      </w:pPr>
      <w:bookmarkStart w:id="23" w:name="_Toc11951"/>
      <w:r>
        <w:rPr>
          <w:rFonts w:hint="eastAsia"/>
        </w:rPr>
        <w:t>2.1参与讨论</w:t>
      </w:r>
      <w:bookmarkEnd w:id="23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在学习页面的右侧可以发起讨论，查看、回复该课程本班内所有老师、同学的讨论。填写讨论的标题、内容，点击发布即可。</w:t>
      </w:r>
      <w:r>
        <w:rPr>
          <w:rFonts w:hint="eastAsia" w:ascii="宋体" w:hAnsi="宋体" w:eastAsia="宋体"/>
          <w:sz w:val="28"/>
          <w:szCs w:val="28"/>
          <w:bdr w:val="single" w:sz="4" w:space="0"/>
        </w:rPr>
        <w:drawing>
          <wp:inline distT="0" distB="0" distL="0" distR="0">
            <wp:extent cx="5270500" cy="1497965"/>
            <wp:effectExtent l="19050" t="0" r="6350" b="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4" w:name="_Toc30594"/>
      <w:r>
        <w:rPr>
          <w:rFonts w:hint="eastAsia"/>
        </w:rPr>
        <w:t>2.2查看通知</w:t>
      </w:r>
      <w:bookmarkEnd w:id="24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在导航栏点击通知，即可查看最新的通知。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  <w:bdr w:val="single" w:sz="4" w:space="0"/>
        </w:rPr>
        <w:drawing>
          <wp:inline distT="0" distB="0" distL="0" distR="0">
            <wp:extent cx="5270500" cy="1558925"/>
            <wp:effectExtent l="19050" t="0" r="6350" b="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5" w:name="_Toc25345"/>
      <w:r>
        <w:rPr>
          <w:rFonts w:hint="eastAsia"/>
        </w:rPr>
        <w:t>2.3课程学习</w:t>
      </w:r>
      <w:bookmarkEnd w:id="25"/>
    </w:p>
    <w:p>
      <w:pPr>
        <w:numPr>
          <w:ilvl w:val="0"/>
          <w:numId w:val="2"/>
        </w:numPr>
        <w:spacing w:line="300" w:lineRule="auto"/>
        <w:ind w:firstLine="57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点击章节</w:t>
      </w:r>
      <w:r>
        <w:rPr>
          <w:rFonts w:ascii="宋体" w:hAnsi="宋体" w:eastAsia="宋体"/>
          <w:sz w:val="28"/>
          <w:szCs w:val="28"/>
        </w:rPr>
        <w:t>知识点名称，即可进行</w:t>
      </w:r>
      <w:r>
        <w:rPr>
          <w:rFonts w:hint="eastAsia" w:ascii="宋体" w:hAnsi="宋体" w:eastAsia="宋体"/>
          <w:sz w:val="28"/>
          <w:szCs w:val="28"/>
        </w:rPr>
        <w:t>课程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内容的</w:t>
      </w:r>
      <w:r>
        <w:rPr>
          <w:rFonts w:hint="eastAsia" w:ascii="宋体" w:hAnsi="宋体" w:eastAsia="宋体"/>
          <w:sz w:val="28"/>
          <w:szCs w:val="28"/>
        </w:rPr>
        <w:t>学习。图中章节目录前的黄色数字代表该章节中未完成的任务点数，若全部完成，黄色将变成绿色。</w:t>
      </w:r>
    </w:p>
    <w:p>
      <w:pPr>
        <w:numPr>
          <w:ilvl w:val="0"/>
          <w:numId w:val="0"/>
        </w:numPr>
        <w:spacing w:line="300" w:lineRule="auto"/>
        <w:jc w:val="center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348605" cy="2171065"/>
            <wp:effectExtent l="0" t="0" r="10795" b="6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/>
          <w:bdr w:val="single" w:sz="4" w:space="0"/>
        </w:rPr>
      </w:pP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B、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点击章节知识点后</w:t>
      </w:r>
      <w:r>
        <w:rPr>
          <w:rFonts w:hint="eastAsia" w:ascii="宋体" w:hAnsi="宋体" w:eastAsia="宋体"/>
          <w:sz w:val="28"/>
          <w:szCs w:val="28"/>
        </w:rPr>
        <w:t>，学习页面如下图所示。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左侧</w:t>
      </w:r>
      <w:r>
        <w:rPr>
          <w:rFonts w:hint="eastAsia" w:ascii="宋体" w:hAnsi="宋体" w:eastAsia="宋体"/>
          <w:sz w:val="28"/>
          <w:szCs w:val="28"/>
        </w:rPr>
        <w:t>是</w:t>
      </w:r>
      <w:r>
        <w:rPr>
          <w:rFonts w:ascii="宋体" w:hAnsi="宋体" w:eastAsia="宋体"/>
          <w:sz w:val="28"/>
          <w:szCs w:val="28"/>
        </w:rPr>
        <w:t>课程内容，右侧是章节目录，</w:t>
      </w:r>
      <w:r>
        <w:rPr>
          <w:rFonts w:hint="eastAsia" w:ascii="宋体" w:hAnsi="宋体" w:eastAsia="宋体"/>
          <w:sz w:val="28"/>
          <w:szCs w:val="28"/>
        </w:rPr>
        <w:t>在学习过程中，</w:t>
      </w:r>
      <w:r>
        <w:rPr>
          <w:rFonts w:ascii="宋体" w:hAnsi="宋体" w:eastAsia="宋体"/>
          <w:sz w:val="28"/>
          <w:szCs w:val="28"/>
        </w:rPr>
        <w:t>同学们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还</w:t>
      </w:r>
      <w:r>
        <w:rPr>
          <w:rFonts w:hint="eastAsia" w:ascii="宋体" w:hAnsi="宋体" w:eastAsia="宋体"/>
          <w:sz w:val="28"/>
          <w:szCs w:val="28"/>
        </w:rPr>
        <w:t>可以进行讨论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记录</w:t>
      </w:r>
      <w:r>
        <w:rPr>
          <w:rFonts w:hint="eastAsia" w:ascii="宋体" w:hAnsi="宋体" w:eastAsia="宋体"/>
          <w:sz w:val="28"/>
          <w:szCs w:val="28"/>
        </w:rPr>
        <w:t>学习笔记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  <w:bdr w:val="single" w:sz="4" w:space="0"/>
        </w:rPr>
        <w:drawing>
          <wp:inline distT="0" distB="0" distL="0" distR="0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6" w:name="_Toc9232"/>
      <w:r>
        <w:rPr>
          <w:rFonts w:hint="eastAsia"/>
        </w:rPr>
        <w:t>2.4统计</w:t>
      </w:r>
      <w:bookmarkEnd w:id="26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</w:t>
      </w:r>
      <w:r>
        <w:rPr>
          <w:rFonts w:ascii="宋体" w:hAnsi="宋体" w:eastAsia="宋体"/>
          <w:sz w:val="28"/>
          <w:szCs w:val="28"/>
        </w:rPr>
        <w:t>右上角导航栏中</w:t>
      </w:r>
      <w:r>
        <w:rPr>
          <w:rFonts w:hint="eastAsia" w:ascii="宋体" w:hAnsi="宋体" w:eastAsia="宋体"/>
          <w:sz w:val="28"/>
          <w:szCs w:val="28"/>
        </w:rPr>
        <w:t>点击统计</w:t>
      </w:r>
      <w:r>
        <w:rPr>
          <w:rFonts w:ascii="宋体" w:hAnsi="宋体" w:eastAsia="宋体"/>
          <w:sz w:val="28"/>
          <w:szCs w:val="28"/>
        </w:rPr>
        <w:t>即可进入统计界面</w:t>
      </w:r>
      <w:r>
        <w:rPr>
          <w:rFonts w:hint="eastAsia" w:ascii="宋体" w:hAnsi="宋体" w:eastAsia="宋体"/>
          <w:sz w:val="28"/>
          <w:szCs w:val="28"/>
        </w:rPr>
        <w:t>，学生在统计页面可查看自己的学习进度情况。</w:t>
      </w:r>
    </w:p>
    <w:p>
      <w:pPr>
        <w:pStyle w:val="3"/>
        <w:bidi w:val="0"/>
      </w:pPr>
      <w:bookmarkStart w:id="27" w:name="_Toc5616"/>
      <w:r>
        <w:rPr>
          <w:rFonts w:hint="eastAsia"/>
        </w:rPr>
        <w:t>2.5资料</w:t>
      </w:r>
      <w:bookmarkEnd w:id="27"/>
    </w:p>
    <w:p>
      <w:pPr>
        <w:spacing w:line="300" w:lineRule="auto"/>
        <w:ind w:firstLine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点击资料进入</w:t>
      </w:r>
      <w:r>
        <w:rPr>
          <w:rFonts w:hint="eastAsia"/>
          <w:sz w:val="28"/>
          <w:szCs w:val="28"/>
          <w:lang w:val="en-US" w:eastAsia="zh-CN"/>
        </w:rPr>
        <w:t>课程</w:t>
      </w:r>
      <w:r>
        <w:rPr>
          <w:rFonts w:hint="eastAsia"/>
          <w:sz w:val="28"/>
          <w:szCs w:val="28"/>
        </w:rPr>
        <w:t>资料界面，可查看教师端推送过来的学习资料。</w:t>
      </w:r>
    </w:p>
    <w:p>
      <w:pPr>
        <w:pStyle w:val="3"/>
        <w:bidi w:val="0"/>
      </w:pPr>
      <w:bookmarkStart w:id="28" w:name="_Toc8733"/>
      <w:r>
        <w:rPr>
          <w:rFonts w:hint="eastAsia"/>
        </w:rPr>
        <w:t>2.6作业</w:t>
      </w:r>
      <w:bookmarkEnd w:id="28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在课程</w:t>
      </w:r>
      <w:r>
        <w:rPr>
          <w:rFonts w:ascii="宋体" w:hAnsi="宋体" w:eastAsia="宋体"/>
          <w:sz w:val="28"/>
          <w:szCs w:val="28"/>
        </w:rPr>
        <w:t>空间内，</w:t>
      </w:r>
      <w:r>
        <w:rPr>
          <w:rFonts w:hint="eastAsia" w:ascii="宋体" w:hAnsi="宋体" w:eastAsia="宋体"/>
          <w:sz w:val="28"/>
          <w:szCs w:val="28"/>
        </w:rPr>
        <w:t>点击右上角</w:t>
      </w:r>
      <w:r>
        <w:rPr>
          <w:rFonts w:ascii="宋体" w:hAnsi="宋体" w:eastAsia="宋体"/>
          <w:sz w:val="28"/>
          <w:szCs w:val="28"/>
        </w:rPr>
        <w:t>导航栏作业，</w:t>
      </w:r>
      <w:r>
        <w:rPr>
          <w:rFonts w:hint="eastAsia" w:ascii="宋体" w:hAnsi="宋体" w:eastAsia="宋体"/>
          <w:sz w:val="28"/>
          <w:szCs w:val="28"/>
        </w:rPr>
        <w:t>进入作业页面后显示我的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，点击作业即可做作业。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bdr w:val="single" w:sz="4" w:space="0"/>
        </w:rPr>
        <w:drawing>
          <wp:inline distT="0" distB="0" distL="114300" distR="114300">
            <wp:extent cx="5266690" cy="1148080"/>
            <wp:effectExtent l="0" t="0" r="6350" b="10160"/>
            <wp:docPr id="38" name="图片 3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anva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29" w:name="_Toc5469"/>
      <w:r>
        <w:rPr>
          <w:rFonts w:hint="eastAsia"/>
        </w:rPr>
        <w:t>2.6.1我的</w:t>
      </w:r>
      <w:r>
        <w:t>作业</w:t>
      </w:r>
      <w:bookmarkEnd w:id="29"/>
    </w:p>
    <w:p>
      <w:pPr>
        <w:widowControl/>
        <w:spacing w:line="300" w:lineRule="auto"/>
        <w:ind w:firstLine="560" w:firstLineChars="20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进入做作业的页面，根据老师布置的作业完成相关问题，作业完成后点击提交，等待老师批阅。</w:t>
      </w:r>
    </w:p>
    <w:p>
      <w:pPr>
        <w:widowControl/>
        <w:spacing w:line="300" w:lineRule="auto"/>
        <w:contextualSpacing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  <w:bdr w:val="single" w:sz="4" w:space="0"/>
        </w:rPr>
        <w:drawing>
          <wp:inline distT="0" distB="0" distL="0" distR="0">
            <wp:extent cx="3439795" cy="1951355"/>
            <wp:effectExtent l="0" t="0" r="1905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30" w:name="_Toc31927"/>
      <w:r>
        <w:rPr>
          <w:rFonts w:hint="eastAsia"/>
        </w:rPr>
        <w:t>2.6.2生生</w:t>
      </w:r>
      <w:r>
        <w:t>互评</w:t>
      </w:r>
      <w:bookmarkEnd w:id="30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如果老师在布置作业时设置了生生互评的功能，学生可以对其他同学提交的作业进行评价。在作业界面点击待批作业，可以对其他同学提交的作业进行批阅。</w:t>
      </w:r>
    </w:p>
    <w:p>
      <w:pPr>
        <w:spacing w:line="300" w:lineRule="auto"/>
        <w:rPr>
          <w:rFonts w:ascii="宋体" w:hAnsi="宋体" w:eastAsia="宋体"/>
          <w:sz w:val="28"/>
          <w:szCs w:val="28"/>
          <w:bdr w:val="single" w:sz="4" w:space="0"/>
        </w:rPr>
      </w:pPr>
      <w:r>
        <w:rPr>
          <w:rFonts w:ascii="宋体" w:hAnsi="宋体" w:eastAsia="宋体"/>
          <w:sz w:val="28"/>
          <w:szCs w:val="28"/>
          <w:bdr w:val="single" w:sz="4" w:space="0"/>
        </w:rPr>
        <w:drawing>
          <wp:inline distT="0" distB="0" distL="0" distR="0">
            <wp:extent cx="4715510" cy="1987550"/>
            <wp:effectExtent l="0" t="0" r="889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rcRect t="10819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1987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31" w:name="_Toc10762"/>
      <w:r>
        <w:rPr>
          <w:rFonts w:hint="eastAsia"/>
        </w:rPr>
        <w:t>2.7考试</w:t>
      </w:r>
      <w:bookmarkEnd w:id="31"/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在课程空间内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点击导航栏的</w:t>
      </w:r>
      <w:r>
        <w:rPr>
          <w:rFonts w:ascii="宋体" w:hAnsi="宋体" w:eastAsia="宋体"/>
          <w:sz w:val="28"/>
          <w:szCs w:val="28"/>
        </w:rPr>
        <w:t>考试，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ascii="宋体" w:hAnsi="宋体" w:eastAsia="宋体"/>
          <w:sz w:val="28"/>
          <w:szCs w:val="28"/>
        </w:rPr>
        <w:t>考试界面，如</w:t>
      </w:r>
      <w:r>
        <w:rPr>
          <w:rFonts w:hint="eastAsia" w:ascii="宋体" w:hAnsi="宋体" w:eastAsia="宋体"/>
          <w:sz w:val="28"/>
          <w:szCs w:val="28"/>
        </w:rPr>
        <w:t>下</w:t>
      </w:r>
      <w:r>
        <w:rPr>
          <w:rFonts w:ascii="宋体" w:hAnsi="宋体" w:eastAsia="宋体"/>
          <w:sz w:val="28"/>
          <w:szCs w:val="28"/>
        </w:rPr>
        <w:t>图所示</w:t>
      </w:r>
      <w:r>
        <w:rPr>
          <w:rFonts w:hint="eastAsia" w:ascii="宋体" w:hAnsi="宋体" w:eastAsia="宋体"/>
          <w:sz w:val="28"/>
          <w:szCs w:val="28"/>
        </w:rPr>
        <w:t>，我的考试显示的是已完成的考试和未进行的考试，有效</w:t>
      </w:r>
      <w:r>
        <w:rPr>
          <w:rFonts w:ascii="宋体" w:hAnsi="宋体" w:eastAsia="宋体"/>
          <w:sz w:val="28"/>
          <w:szCs w:val="28"/>
        </w:rPr>
        <w:t>考试时间由老师设置。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bdr w:val="single" w:sz="4" w:space="0"/>
        </w:rPr>
        <w:drawing>
          <wp:inline distT="0" distB="0" distL="114300" distR="114300">
            <wp:extent cx="5269230" cy="1417320"/>
            <wp:effectExtent l="0" t="0" r="1270" b="5080"/>
            <wp:docPr id="11" name="图片 11" descr="wxid_x85zenzkvoie21_1489134482994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id_x85zenzkvoie21_1489134482994_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32" w:name="_Toc17372"/>
      <w:r>
        <w:rPr>
          <w:rFonts w:hint="eastAsia"/>
        </w:rPr>
        <w:t>2.8 PBL</w:t>
      </w:r>
      <w:bookmarkEnd w:id="32"/>
    </w:p>
    <w:p>
      <w:pPr>
        <w:spacing w:line="30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PBL（基于项目的学习，基于问题的学习），即以小组为单位，围绕共同的主题，相互协作（讨论、资料）寻求解决问题的方法，形成项目成果。点击右侧PBL按钮，即可进入PBL界面。</w:t>
      </w:r>
    </w:p>
    <w:p>
      <w:pPr>
        <w:spacing w:line="30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此项</w:t>
      </w:r>
      <w:r>
        <w:rPr>
          <w:rFonts w:ascii="宋体" w:hAnsi="宋体" w:eastAsia="宋体"/>
          <w:sz w:val="28"/>
          <w:szCs w:val="28"/>
        </w:rPr>
        <w:t>为教师选择性开设栏目，</w:t>
      </w:r>
      <w:r>
        <w:rPr>
          <w:rFonts w:hint="eastAsia" w:ascii="宋体" w:hAnsi="宋体" w:eastAsia="宋体"/>
          <w:sz w:val="28"/>
          <w:szCs w:val="28"/>
        </w:rPr>
        <w:t>开设</w:t>
      </w:r>
      <w:r>
        <w:rPr>
          <w:rFonts w:ascii="宋体" w:hAnsi="宋体" w:eastAsia="宋体"/>
          <w:sz w:val="28"/>
          <w:szCs w:val="28"/>
        </w:rPr>
        <w:t>后教师</w:t>
      </w:r>
      <w:r>
        <w:rPr>
          <w:rFonts w:hint="eastAsia" w:ascii="宋体" w:hAnsi="宋体" w:eastAsia="宋体"/>
          <w:sz w:val="28"/>
          <w:szCs w:val="28"/>
        </w:rPr>
        <w:t>添加</w:t>
      </w:r>
      <w:r>
        <w:rPr>
          <w:rFonts w:ascii="宋体" w:hAnsi="宋体" w:eastAsia="宋体"/>
          <w:sz w:val="28"/>
          <w:szCs w:val="28"/>
        </w:rPr>
        <w:t>项目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对学生进行分组，</w:t>
      </w:r>
      <w:r>
        <w:rPr>
          <w:rFonts w:hint="eastAsia" w:ascii="宋体" w:hAnsi="宋体" w:eastAsia="宋体"/>
          <w:sz w:val="28"/>
          <w:szCs w:val="28"/>
        </w:rPr>
        <w:t>辅以组内互评，教师完成对小组及小组成员的评价。</w:t>
      </w:r>
    </w:p>
    <w:p>
      <w:pPr>
        <w:rPr>
          <w:sz w:val="28"/>
          <w:szCs w:val="28"/>
        </w:rPr>
      </w:pPr>
      <w:r>
        <w:rPr>
          <w:bdr w:val="single" w:sz="4" w:space="0"/>
        </w:rPr>
        <w:drawing>
          <wp:inline distT="0" distB="0" distL="114300" distR="114300">
            <wp:extent cx="5269230" cy="1022350"/>
            <wp:effectExtent l="0" t="0" r="127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点击进入，</w:t>
      </w:r>
      <w:r>
        <w:rPr>
          <w:rFonts w:hint="eastAsia"/>
          <w:sz w:val="28"/>
          <w:szCs w:val="28"/>
          <w:lang w:val="en-US" w:eastAsia="zh-CN"/>
        </w:rPr>
        <w:t>如</w:t>
      </w:r>
      <w:r>
        <w:rPr>
          <w:rFonts w:hint="eastAsia"/>
          <w:sz w:val="28"/>
          <w:szCs w:val="28"/>
        </w:rPr>
        <w:t>有关教师发布</w:t>
      </w:r>
      <w:r>
        <w:rPr>
          <w:rFonts w:hint="eastAsia"/>
          <w:sz w:val="28"/>
          <w:szCs w:val="28"/>
          <w:lang w:val="en-US" w:eastAsia="zh-CN"/>
        </w:rPr>
        <w:t>了</w:t>
      </w:r>
      <w:r>
        <w:rPr>
          <w:rFonts w:hint="eastAsia"/>
          <w:sz w:val="28"/>
          <w:szCs w:val="28"/>
        </w:rPr>
        <w:t>项目信息。点击我的项目组，</w:t>
      </w:r>
      <w:r>
        <w:rPr>
          <w:rFonts w:hint="eastAsia"/>
          <w:sz w:val="28"/>
          <w:szCs w:val="28"/>
          <w:lang w:val="en-US" w:eastAsia="zh-CN"/>
        </w:rPr>
        <w:t>可</w:t>
      </w:r>
      <w:r>
        <w:rPr>
          <w:rFonts w:hint="eastAsia"/>
          <w:sz w:val="28"/>
          <w:szCs w:val="28"/>
        </w:rPr>
        <w:t xml:space="preserve">进行查看。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9865" cy="915670"/>
            <wp:effectExtent l="0" t="0" r="3175" b="13970"/>
            <wp:docPr id="7" name="图片 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nvas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199380" cy="2516505"/>
            <wp:effectExtent l="0" t="0" r="7620" b="10795"/>
            <wp:docPr id="8" name="图片 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nva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点击更多，或者栏目快捷键，发起讨论，填写信息，点击发布。点击资料，进行上传。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70500" cy="2102485"/>
            <wp:effectExtent l="0" t="0" r="2540" b="635"/>
            <wp:docPr id="18" name="图片 1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anva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4150" cy="702945"/>
            <wp:effectExtent l="0" t="0" r="8890" b="13335"/>
            <wp:docPr id="10" name="图片 1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nva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5420" cy="2159635"/>
            <wp:effectExtent l="0" t="0" r="7620" b="4445"/>
            <wp:docPr id="15" name="图片 1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nva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2880" cy="798830"/>
            <wp:effectExtent l="0" t="0" r="10160" b="8890"/>
            <wp:docPr id="16" name="图片 1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nva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7325" cy="847725"/>
            <wp:effectExtent l="0" t="0" r="5715" b="5715"/>
            <wp:docPr id="19" name="图片 1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nva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9230" cy="1934210"/>
            <wp:effectExtent l="0" t="0" r="3810" b="1270"/>
            <wp:docPr id="20" name="图片 2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nva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9865" cy="2266950"/>
            <wp:effectExtent l="0" t="0" r="3175" b="3810"/>
            <wp:docPr id="22" name="图片 2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nvas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点击研究报告，可以进行填写。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9865" cy="2392680"/>
            <wp:effectExtent l="0" t="0" r="3175" b="0"/>
            <wp:docPr id="23" name="图片 23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nvas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2880" cy="3194685"/>
            <wp:effectExtent l="0" t="0" r="10160" b="5715"/>
            <wp:docPr id="24" name="图片 2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nvas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点击管理，组长可以添加小组成员，进行修改。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2880" cy="2388235"/>
            <wp:effectExtent l="0" t="0" r="7620" b="12065"/>
            <wp:docPr id="25" name="图片 2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nva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2245" cy="1863090"/>
            <wp:effectExtent l="0" t="0" r="10795" b="11430"/>
            <wp:docPr id="27" name="图片 2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nva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点击评价，可以看到成绩及老师的评语。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9865" cy="1543050"/>
            <wp:effectExtent l="0" t="0" r="3175" b="11430"/>
            <wp:docPr id="30" name="图片 3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nva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点击统计，可以看到相应的小组统计和成员统计。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6055" cy="1904365"/>
            <wp:effectExtent l="0" t="0" r="6985" b="635"/>
            <wp:docPr id="47" name="图片 4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anva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另外，学生还可以在栏目下查看公开小组的相关信息。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bdr w:val="single" w:sz="4" w:space="0"/>
        </w:rPr>
        <w:drawing>
          <wp:inline distT="0" distB="0" distL="114300" distR="114300">
            <wp:extent cx="5267325" cy="2268855"/>
            <wp:effectExtent l="0" t="0" r="5715" b="1905"/>
            <wp:docPr id="48" name="图片 4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anva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  <w:bidi w:val="0"/>
      </w:pPr>
      <w:bookmarkStart w:id="33" w:name="_Toc14356"/>
      <w:r>
        <w:rPr>
          <w:rFonts w:hint="eastAsia"/>
        </w:rPr>
        <w:t>2.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空间</w:t>
      </w:r>
      <w:r>
        <w:t>设置</w:t>
      </w:r>
      <w:bookmarkEnd w:id="33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或者头像下方的账号管理</w:t>
      </w:r>
      <w:r>
        <w:rPr>
          <w:rFonts w:ascii="宋体" w:hAnsi="宋体" w:eastAsia="宋体"/>
          <w:sz w:val="28"/>
          <w:szCs w:val="28"/>
        </w:rPr>
        <w:t>，可进入设置界面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bdr w:val="single" w:sz="4" w:space="0"/>
        </w:rPr>
        <w:drawing>
          <wp:inline distT="0" distB="0" distL="114300" distR="114300">
            <wp:extent cx="4991735" cy="2792730"/>
            <wp:effectExtent l="0" t="0" r="12065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34" w:name="_Toc3111"/>
      <w:r>
        <w:rPr>
          <w:rFonts w:hint="eastAsia"/>
        </w:rPr>
        <w:t>三、移动端</w:t>
      </w:r>
      <w:r>
        <w:rPr>
          <w:rFonts w:hint="eastAsia"/>
          <w:lang w:val="en-US" w:eastAsia="zh-CN"/>
        </w:rPr>
        <w:t>课程学习</w:t>
      </w:r>
      <w:bookmarkEnd w:id="34"/>
    </w:p>
    <w:p>
      <w:pPr>
        <w:rPr>
          <w:sz w:val="30"/>
          <w:szCs w:val="30"/>
        </w:rPr>
      </w:pPr>
      <w:r>
        <w:rPr>
          <w:rFonts w:hint="eastAsia" w:ascii="华文仿宋" w:hAnsi="华文仿宋" w:eastAsia="华文仿宋"/>
          <w:sz w:val="24"/>
          <w:szCs w:val="24"/>
        </w:rPr>
        <w:t xml:space="preserve">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登陆学习通后，</w:t>
      </w: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我”-</w:t>
      </w:r>
      <w:r>
        <w:rPr>
          <w:rFonts w:ascii="宋体" w:hAnsi="宋体" w:eastAsia="宋体"/>
          <w:sz w:val="28"/>
          <w:szCs w:val="28"/>
        </w:rPr>
        <w:t>“课程”，会显示</w:t>
      </w:r>
      <w:r>
        <w:rPr>
          <w:rFonts w:hint="eastAsia" w:ascii="宋体" w:hAnsi="宋体" w:eastAsia="宋体"/>
          <w:sz w:val="28"/>
          <w:szCs w:val="28"/>
        </w:rPr>
        <w:t>所有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要</w:t>
      </w:r>
      <w:r>
        <w:rPr>
          <w:rFonts w:ascii="宋体" w:hAnsi="宋体" w:eastAsia="宋体"/>
          <w:sz w:val="28"/>
          <w:szCs w:val="28"/>
        </w:rPr>
        <w:t>学习的课程；</w:t>
      </w:r>
    </w:p>
    <w:p>
      <w:pPr>
        <w:widowControl/>
        <w:spacing w:line="300" w:lineRule="auto"/>
        <w:jc w:val="center"/>
      </w:pPr>
      <w:r>
        <w:drawing>
          <wp:inline distT="0" distB="0" distL="114300" distR="114300">
            <wp:extent cx="1539240" cy="3085465"/>
            <wp:effectExtent l="0" t="0" r="10160" b="635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点击某门课程名称后，有“任务”-“章节”-“更多”三个界面，章节模块学习课程内容，任务模块可以进行讨论、作业、考试、</w:t>
      </w: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签到、抢答等课堂活动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，更多模块可以查看该门课程设置及学习笔记、错题集等。</w:t>
      </w:r>
    </w:p>
    <w:p>
      <w:pPr>
        <w:rPr>
          <w:rFonts w:hint="default" w:ascii="华文仿宋" w:hAnsi="华文仿宋" w:eastAsia="华文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3549650"/>
            <wp:effectExtent l="0" t="0" r="0" b="6350"/>
            <wp:docPr id="7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center"/>
        <w:rPr>
          <w:sz w:val="30"/>
          <w:szCs w:val="30"/>
        </w:rPr>
      </w:pP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4965547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A0779"/>
    <w:multiLevelType w:val="singleLevel"/>
    <w:tmpl w:val="846A0779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5AF17B2F"/>
    <w:multiLevelType w:val="singleLevel"/>
    <w:tmpl w:val="5AF17B2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45C4"/>
    <w:rsid w:val="000E0955"/>
    <w:rsid w:val="000E2F61"/>
    <w:rsid w:val="000F66CF"/>
    <w:rsid w:val="0010063E"/>
    <w:rsid w:val="0010251D"/>
    <w:rsid w:val="00105DE3"/>
    <w:rsid w:val="001128BC"/>
    <w:rsid w:val="00112CBA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2692"/>
    <w:rsid w:val="00166913"/>
    <w:rsid w:val="00180DE5"/>
    <w:rsid w:val="001841CE"/>
    <w:rsid w:val="00192DCD"/>
    <w:rsid w:val="001A6E8B"/>
    <w:rsid w:val="001B1491"/>
    <w:rsid w:val="001C7021"/>
    <w:rsid w:val="001D05AC"/>
    <w:rsid w:val="001D233D"/>
    <w:rsid w:val="001E1930"/>
    <w:rsid w:val="001E31B7"/>
    <w:rsid w:val="001E66A8"/>
    <w:rsid w:val="001F682C"/>
    <w:rsid w:val="00205A59"/>
    <w:rsid w:val="00207E0F"/>
    <w:rsid w:val="002114EB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4737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0918"/>
    <w:rsid w:val="0035408B"/>
    <w:rsid w:val="00360BCF"/>
    <w:rsid w:val="0037313D"/>
    <w:rsid w:val="0037778A"/>
    <w:rsid w:val="003B4834"/>
    <w:rsid w:val="003B795B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8288F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E52D1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42073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7F66EB"/>
    <w:rsid w:val="00800B6C"/>
    <w:rsid w:val="00804D12"/>
    <w:rsid w:val="0080584B"/>
    <w:rsid w:val="00807CB2"/>
    <w:rsid w:val="0082282A"/>
    <w:rsid w:val="00840D76"/>
    <w:rsid w:val="00844007"/>
    <w:rsid w:val="0085430C"/>
    <w:rsid w:val="008561D2"/>
    <w:rsid w:val="0086020E"/>
    <w:rsid w:val="00866C7C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32C24"/>
    <w:rsid w:val="00970609"/>
    <w:rsid w:val="00971010"/>
    <w:rsid w:val="0097108D"/>
    <w:rsid w:val="009828F8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578C"/>
    <w:rsid w:val="00AF60A7"/>
    <w:rsid w:val="00B051BD"/>
    <w:rsid w:val="00B131AD"/>
    <w:rsid w:val="00B200E7"/>
    <w:rsid w:val="00B22453"/>
    <w:rsid w:val="00B46CAE"/>
    <w:rsid w:val="00B50E22"/>
    <w:rsid w:val="00B57447"/>
    <w:rsid w:val="00B61912"/>
    <w:rsid w:val="00B66D59"/>
    <w:rsid w:val="00B904D8"/>
    <w:rsid w:val="00B94B34"/>
    <w:rsid w:val="00BA0D54"/>
    <w:rsid w:val="00BA1126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30A7C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93B73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6111C0"/>
    <w:rsid w:val="018173D7"/>
    <w:rsid w:val="01B67F19"/>
    <w:rsid w:val="02470877"/>
    <w:rsid w:val="02946C03"/>
    <w:rsid w:val="02FA081D"/>
    <w:rsid w:val="033F40A3"/>
    <w:rsid w:val="03907A2D"/>
    <w:rsid w:val="039A24E6"/>
    <w:rsid w:val="040A7454"/>
    <w:rsid w:val="041D4A80"/>
    <w:rsid w:val="047A6A42"/>
    <w:rsid w:val="0498075B"/>
    <w:rsid w:val="04E006F1"/>
    <w:rsid w:val="052C0748"/>
    <w:rsid w:val="052E2882"/>
    <w:rsid w:val="053134B1"/>
    <w:rsid w:val="053865B7"/>
    <w:rsid w:val="05534C05"/>
    <w:rsid w:val="07837926"/>
    <w:rsid w:val="0814214A"/>
    <w:rsid w:val="08330393"/>
    <w:rsid w:val="08FD56AC"/>
    <w:rsid w:val="09032F9F"/>
    <w:rsid w:val="098D3064"/>
    <w:rsid w:val="09DE5FE1"/>
    <w:rsid w:val="0A571AF1"/>
    <w:rsid w:val="0AC05573"/>
    <w:rsid w:val="0AFB1932"/>
    <w:rsid w:val="0B2E17F1"/>
    <w:rsid w:val="0B4A53EB"/>
    <w:rsid w:val="0B736DBD"/>
    <w:rsid w:val="0C04476F"/>
    <w:rsid w:val="0C396318"/>
    <w:rsid w:val="0C60639A"/>
    <w:rsid w:val="0C88129D"/>
    <w:rsid w:val="0CBE0EB2"/>
    <w:rsid w:val="0D084CFA"/>
    <w:rsid w:val="0D5858CB"/>
    <w:rsid w:val="0DA97FEB"/>
    <w:rsid w:val="0EC5458C"/>
    <w:rsid w:val="0F30618D"/>
    <w:rsid w:val="0F7A229F"/>
    <w:rsid w:val="0F904884"/>
    <w:rsid w:val="0F9A2B9A"/>
    <w:rsid w:val="0FDB24AF"/>
    <w:rsid w:val="0FFA7EB0"/>
    <w:rsid w:val="10CE5AC9"/>
    <w:rsid w:val="110855D8"/>
    <w:rsid w:val="1203182B"/>
    <w:rsid w:val="124B0016"/>
    <w:rsid w:val="132B7AC1"/>
    <w:rsid w:val="138F415C"/>
    <w:rsid w:val="13FE37BC"/>
    <w:rsid w:val="148430F3"/>
    <w:rsid w:val="175F64A9"/>
    <w:rsid w:val="17EF4AE0"/>
    <w:rsid w:val="18887D99"/>
    <w:rsid w:val="18B73E0B"/>
    <w:rsid w:val="18DC025D"/>
    <w:rsid w:val="19D91F63"/>
    <w:rsid w:val="1A521316"/>
    <w:rsid w:val="1A842E9D"/>
    <w:rsid w:val="1AF65604"/>
    <w:rsid w:val="1C3C2641"/>
    <w:rsid w:val="1D390C04"/>
    <w:rsid w:val="1D98693E"/>
    <w:rsid w:val="1E316B36"/>
    <w:rsid w:val="1E9C3F04"/>
    <w:rsid w:val="1EC80B9D"/>
    <w:rsid w:val="1F965F31"/>
    <w:rsid w:val="200F5825"/>
    <w:rsid w:val="207B7FF1"/>
    <w:rsid w:val="22AE6491"/>
    <w:rsid w:val="22D51102"/>
    <w:rsid w:val="239174CE"/>
    <w:rsid w:val="243248FA"/>
    <w:rsid w:val="249828E3"/>
    <w:rsid w:val="24E67AEB"/>
    <w:rsid w:val="24E87EAE"/>
    <w:rsid w:val="25700798"/>
    <w:rsid w:val="258B5725"/>
    <w:rsid w:val="258D6F51"/>
    <w:rsid w:val="26EB5874"/>
    <w:rsid w:val="27141FAB"/>
    <w:rsid w:val="27946ABA"/>
    <w:rsid w:val="27CB1393"/>
    <w:rsid w:val="28A730FC"/>
    <w:rsid w:val="28B47B8E"/>
    <w:rsid w:val="29613073"/>
    <w:rsid w:val="29CE2C55"/>
    <w:rsid w:val="2AFD675D"/>
    <w:rsid w:val="2B5946A7"/>
    <w:rsid w:val="2C224B2A"/>
    <w:rsid w:val="2C9024A1"/>
    <w:rsid w:val="2C9E112B"/>
    <w:rsid w:val="2CD8323C"/>
    <w:rsid w:val="2D286847"/>
    <w:rsid w:val="2E1C41F3"/>
    <w:rsid w:val="2E3157C3"/>
    <w:rsid w:val="2ED16887"/>
    <w:rsid w:val="2ED66FB3"/>
    <w:rsid w:val="2F4F75E8"/>
    <w:rsid w:val="2F99308D"/>
    <w:rsid w:val="2FC37D4F"/>
    <w:rsid w:val="31520437"/>
    <w:rsid w:val="323749BA"/>
    <w:rsid w:val="32881181"/>
    <w:rsid w:val="32C03A91"/>
    <w:rsid w:val="32D97ED8"/>
    <w:rsid w:val="32F44DAE"/>
    <w:rsid w:val="336B3D88"/>
    <w:rsid w:val="338044AA"/>
    <w:rsid w:val="33E71517"/>
    <w:rsid w:val="34737903"/>
    <w:rsid w:val="352C1523"/>
    <w:rsid w:val="36035EBB"/>
    <w:rsid w:val="36D02D72"/>
    <w:rsid w:val="38A92E75"/>
    <w:rsid w:val="399816E3"/>
    <w:rsid w:val="39D9423A"/>
    <w:rsid w:val="3AEB4637"/>
    <w:rsid w:val="3B0B3482"/>
    <w:rsid w:val="3B1419B8"/>
    <w:rsid w:val="3B2B1584"/>
    <w:rsid w:val="3B394274"/>
    <w:rsid w:val="3BA6485B"/>
    <w:rsid w:val="3C5E0FC1"/>
    <w:rsid w:val="3CE030C5"/>
    <w:rsid w:val="3D5A2D97"/>
    <w:rsid w:val="3DE64779"/>
    <w:rsid w:val="3E5135F8"/>
    <w:rsid w:val="3E767CA4"/>
    <w:rsid w:val="3EB50EED"/>
    <w:rsid w:val="3EDA541D"/>
    <w:rsid w:val="3F1F487E"/>
    <w:rsid w:val="3F4765C2"/>
    <w:rsid w:val="3FCF139E"/>
    <w:rsid w:val="404C112E"/>
    <w:rsid w:val="4068039E"/>
    <w:rsid w:val="42BF5056"/>
    <w:rsid w:val="4375216B"/>
    <w:rsid w:val="439010E8"/>
    <w:rsid w:val="43F206B3"/>
    <w:rsid w:val="45815FE4"/>
    <w:rsid w:val="458E1FAB"/>
    <w:rsid w:val="45D37085"/>
    <w:rsid w:val="460F69CF"/>
    <w:rsid w:val="466B6D6F"/>
    <w:rsid w:val="46710A7E"/>
    <w:rsid w:val="46CF574E"/>
    <w:rsid w:val="46E96D59"/>
    <w:rsid w:val="485D3820"/>
    <w:rsid w:val="48AE5097"/>
    <w:rsid w:val="48BE60EA"/>
    <w:rsid w:val="49415B4D"/>
    <w:rsid w:val="49DC3171"/>
    <w:rsid w:val="4AAF405F"/>
    <w:rsid w:val="4AD37A24"/>
    <w:rsid w:val="4B1A3067"/>
    <w:rsid w:val="4BB20630"/>
    <w:rsid w:val="4BE121FB"/>
    <w:rsid w:val="4C310D08"/>
    <w:rsid w:val="4C444477"/>
    <w:rsid w:val="4C9C287F"/>
    <w:rsid w:val="4CF31E62"/>
    <w:rsid w:val="4D224FC5"/>
    <w:rsid w:val="4D2601E5"/>
    <w:rsid w:val="4DF72EA2"/>
    <w:rsid w:val="4E38654A"/>
    <w:rsid w:val="4EB54776"/>
    <w:rsid w:val="4F6E45DA"/>
    <w:rsid w:val="50525D06"/>
    <w:rsid w:val="5113737C"/>
    <w:rsid w:val="512E33F5"/>
    <w:rsid w:val="514518E7"/>
    <w:rsid w:val="52173B3C"/>
    <w:rsid w:val="524B03F9"/>
    <w:rsid w:val="52585D66"/>
    <w:rsid w:val="52E93815"/>
    <w:rsid w:val="535E61FD"/>
    <w:rsid w:val="541F2553"/>
    <w:rsid w:val="548F5CBC"/>
    <w:rsid w:val="55851B54"/>
    <w:rsid w:val="564B745B"/>
    <w:rsid w:val="566F3792"/>
    <w:rsid w:val="573A68F1"/>
    <w:rsid w:val="58670694"/>
    <w:rsid w:val="5921531D"/>
    <w:rsid w:val="59B92A2B"/>
    <w:rsid w:val="5A0F2B8C"/>
    <w:rsid w:val="5A333A4A"/>
    <w:rsid w:val="5ACB7C13"/>
    <w:rsid w:val="5ACC647A"/>
    <w:rsid w:val="5B504FDE"/>
    <w:rsid w:val="5C137BF8"/>
    <w:rsid w:val="5C783CD9"/>
    <w:rsid w:val="5CEE51D7"/>
    <w:rsid w:val="5D7E63F5"/>
    <w:rsid w:val="5DAD17B7"/>
    <w:rsid w:val="5DC52B4F"/>
    <w:rsid w:val="5E39255C"/>
    <w:rsid w:val="5EC5098E"/>
    <w:rsid w:val="5EE03E47"/>
    <w:rsid w:val="5F1B4491"/>
    <w:rsid w:val="5F955790"/>
    <w:rsid w:val="5FB06F76"/>
    <w:rsid w:val="604C0B1D"/>
    <w:rsid w:val="60B4796C"/>
    <w:rsid w:val="613742D1"/>
    <w:rsid w:val="62440511"/>
    <w:rsid w:val="624F131E"/>
    <w:rsid w:val="629E6AEF"/>
    <w:rsid w:val="62AF085C"/>
    <w:rsid w:val="62CC7868"/>
    <w:rsid w:val="63164058"/>
    <w:rsid w:val="638B0EAC"/>
    <w:rsid w:val="63A309B7"/>
    <w:rsid w:val="64CD5E3E"/>
    <w:rsid w:val="651D7724"/>
    <w:rsid w:val="65376786"/>
    <w:rsid w:val="654A691C"/>
    <w:rsid w:val="65535512"/>
    <w:rsid w:val="67682254"/>
    <w:rsid w:val="67AB5229"/>
    <w:rsid w:val="67BB2769"/>
    <w:rsid w:val="67C03962"/>
    <w:rsid w:val="67C972D0"/>
    <w:rsid w:val="68826CD1"/>
    <w:rsid w:val="68943E94"/>
    <w:rsid w:val="6A8A38A5"/>
    <w:rsid w:val="6B255A68"/>
    <w:rsid w:val="6CB80A60"/>
    <w:rsid w:val="6D0468C1"/>
    <w:rsid w:val="6EF82378"/>
    <w:rsid w:val="6F3C72F2"/>
    <w:rsid w:val="6F6F3493"/>
    <w:rsid w:val="7010765B"/>
    <w:rsid w:val="70441B74"/>
    <w:rsid w:val="716B35D1"/>
    <w:rsid w:val="71C97B6F"/>
    <w:rsid w:val="72171C48"/>
    <w:rsid w:val="72397033"/>
    <w:rsid w:val="72841D03"/>
    <w:rsid w:val="72F03DAE"/>
    <w:rsid w:val="72F86041"/>
    <w:rsid w:val="739A5DB3"/>
    <w:rsid w:val="73AC75EE"/>
    <w:rsid w:val="7504353F"/>
    <w:rsid w:val="753C3A1D"/>
    <w:rsid w:val="757F4B47"/>
    <w:rsid w:val="763E68CF"/>
    <w:rsid w:val="768F3895"/>
    <w:rsid w:val="76BC5FC3"/>
    <w:rsid w:val="76CD0D30"/>
    <w:rsid w:val="77197FAA"/>
    <w:rsid w:val="77A27D09"/>
    <w:rsid w:val="782769FE"/>
    <w:rsid w:val="789248E2"/>
    <w:rsid w:val="79131588"/>
    <w:rsid w:val="792A6F8A"/>
    <w:rsid w:val="79954BB2"/>
    <w:rsid w:val="7B4A2F33"/>
    <w:rsid w:val="7B5015DF"/>
    <w:rsid w:val="7B5E7062"/>
    <w:rsid w:val="7B8306E3"/>
    <w:rsid w:val="7BC10D20"/>
    <w:rsid w:val="7BF344C5"/>
    <w:rsid w:val="7C1328CC"/>
    <w:rsid w:val="7D704111"/>
    <w:rsid w:val="7E345FB3"/>
    <w:rsid w:val="7F0013E6"/>
    <w:rsid w:val="7F535A47"/>
    <w:rsid w:val="7F8079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0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link w:val="38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7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7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22">
    <w:name w:val="Title"/>
    <w:basedOn w:val="1"/>
    <w:next w:val="1"/>
    <w:link w:val="26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5">
    <w:name w:val="Hyperlink"/>
    <w:basedOn w:val="2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字符"/>
    <w:basedOn w:val="24"/>
    <w:link w:val="2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7">
    <w:name w:val="副标题 字符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firstLine="420" w:firstLineChars="200"/>
    </w:pPr>
  </w:style>
  <w:style w:type="character" w:customStyle="1" w:styleId="29">
    <w:name w:val="页眉 字符"/>
    <w:basedOn w:val="24"/>
    <w:link w:val="14"/>
    <w:qFormat/>
    <w:uiPriority w:val="99"/>
    <w:rPr>
      <w:sz w:val="18"/>
      <w:szCs w:val="18"/>
    </w:rPr>
  </w:style>
  <w:style w:type="character" w:customStyle="1" w:styleId="30">
    <w:name w:val="页脚 字符"/>
    <w:basedOn w:val="24"/>
    <w:link w:val="13"/>
    <w:qFormat/>
    <w:uiPriority w:val="99"/>
    <w:rPr>
      <w:sz w:val="18"/>
      <w:szCs w:val="18"/>
    </w:rPr>
  </w:style>
  <w:style w:type="character" w:customStyle="1" w:styleId="31">
    <w:name w:val="标题 1 字符"/>
    <w:basedOn w:val="24"/>
    <w:link w:val="2"/>
    <w:qFormat/>
    <w:uiPriority w:val="9"/>
    <w:rPr>
      <w:bCs/>
      <w:kern w:val="44"/>
      <w:sz w:val="48"/>
      <w:szCs w:val="48"/>
    </w:rPr>
  </w:style>
  <w:style w:type="paragraph" w:customStyle="1" w:styleId="32">
    <w:name w:val="目录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批注框文本 字符"/>
    <w:basedOn w:val="24"/>
    <w:link w:val="12"/>
    <w:semiHidden/>
    <w:qFormat/>
    <w:uiPriority w:val="99"/>
    <w:rPr>
      <w:sz w:val="18"/>
      <w:szCs w:val="18"/>
    </w:rPr>
  </w:style>
  <w:style w:type="character" w:customStyle="1" w:styleId="34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0"/>
    </w:rPr>
  </w:style>
  <w:style w:type="character" w:customStyle="1" w:styleId="35">
    <w:name w:val="标题 3 字符"/>
    <w:basedOn w:val="24"/>
    <w:link w:val="4"/>
    <w:qFormat/>
    <w:uiPriority w:val="9"/>
    <w:rPr>
      <w:rFonts w:asciiTheme="minorHAnsi" w:hAnsiTheme="minorHAnsi" w:eastAsiaTheme="minorEastAsia"/>
      <w:bCs/>
      <w:sz w:val="30"/>
      <w:szCs w:val="32"/>
    </w:rPr>
  </w:style>
  <w:style w:type="character" w:customStyle="1" w:styleId="36">
    <w:name w:val="文档结构图 字符"/>
    <w:basedOn w:val="24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7">
    <w:name w:val="日期 字符"/>
    <w:basedOn w:val="24"/>
    <w:link w:val="11"/>
    <w:semiHidden/>
    <w:qFormat/>
    <w:uiPriority w:val="99"/>
  </w:style>
  <w:style w:type="character" w:customStyle="1" w:styleId="38">
    <w:name w:val="题注 字符"/>
    <w:link w:val="6"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customStyle="1" w:styleId="39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3D7ED3-83AB-4847-9BF9-0C6381ED40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682</Words>
  <Characters>3890</Characters>
  <Lines>32</Lines>
  <Paragraphs>9</Paragraphs>
  <TotalTime>9</TotalTime>
  <ScaleCrop>false</ScaleCrop>
  <LinksUpToDate>false</LinksUpToDate>
  <CharactersWithSpaces>4563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2015-07-28T02:13:00Z</dcterms:created>
  <dc:creator>gg z</dc:creator>
  <cp:lastModifiedBy>葛小蓝</cp:lastModifiedBy>
  <dcterms:modified xsi:type="dcterms:W3CDTF">2021-08-17T02:07:09Z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E3B27F3032D0457A96A4DFC45E494548</vt:lpwstr>
  </property>
</Properties>
</file>